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735" w:type="dxa"/>
        <w:tblInd w:w="-572" w:type="dxa"/>
        <w:tblLayout w:type="fixed"/>
        <w:tblLook w:val="01E0" w:firstRow="1" w:lastRow="1" w:firstColumn="1" w:lastColumn="1" w:noHBand="0" w:noVBand="0"/>
      </w:tblPr>
      <w:tblGrid>
        <w:gridCol w:w="567"/>
        <w:gridCol w:w="5670"/>
        <w:gridCol w:w="4536"/>
        <w:gridCol w:w="4962"/>
      </w:tblGrid>
      <w:tr w:rsidR="004C3BD2" w:rsidRPr="000635B0" w14:paraId="0A9DFBC6" w14:textId="68C2BE4E" w:rsidTr="00811F01">
        <w:trPr>
          <w:tblHeader/>
        </w:trPr>
        <w:tc>
          <w:tcPr>
            <w:tcW w:w="15735" w:type="dxa"/>
            <w:gridSpan w:val="4"/>
            <w:tcBorders>
              <w:bottom w:val="single" w:sz="4" w:space="0" w:color="auto"/>
            </w:tcBorders>
            <w:shd w:val="clear" w:color="auto" w:fill="D9D9D9" w:themeFill="background1" w:themeFillShade="D9"/>
          </w:tcPr>
          <w:p w14:paraId="108D9CFC" w14:textId="20476864" w:rsidR="004C3BD2" w:rsidRPr="000635B0" w:rsidRDefault="00697DCE" w:rsidP="006E2036">
            <w:pPr>
              <w:spacing w:after="0"/>
              <w:jc w:val="center"/>
              <w:rPr>
                <w:rFonts w:ascii="Arial" w:hAnsi="Arial" w:cs="Arial"/>
                <w:b/>
              </w:rPr>
            </w:pPr>
            <w:r>
              <w:rPr>
                <w:rFonts w:ascii="Arial" w:hAnsi="Arial" w:cs="Arial"/>
                <w:b/>
                <w:sz w:val="22"/>
                <w:szCs w:val="22"/>
              </w:rPr>
              <w:t xml:space="preserve">Assessment against </w:t>
            </w:r>
            <w:r w:rsidR="008D7881">
              <w:rPr>
                <w:rFonts w:ascii="Arial" w:hAnsi="Arial" w:cs="Arial"/>
                <w:b/>
                <w:sz w:val="22"/>
                <w:szCs w:val="22"/>
              </w:rPr>
              <w:t xml:space="preserve">Reasons for Refusal of DA2018/01351 - </w:t>
            </w:r>
            <w:r w:rsidR="00334C66">
              <w:rPr>
                <w:rFonts w:ascii="Arial" w:hAnsi="Arial" w:cs="Arial"/>
                <w:b/>
                <w:sz w:val="22"/>
                <w:szCs w:val="22"/>
              </w:rPr>
              <w:t>Notice of Determination 13 December 2022</w:t>
            </w:r>
          </w:p>
        </w:tc>
      </w:tr>
      <w:tr w:rsidR="000635B0" w:rsidRPr="000635B0" w14:paraId="11BBC3F4" w14:textId="6189F5CD" w:rsidTr="00100EB6">
        <w:trPr>
          <w:tblHeader/>
        </w:trPr>
        <w:tc>
          <w:tcPr>
            <w:tcW w:w="6237" w:type="dxa"/>
            <w:gridSpan w:val="2"/>
            <w:tcBorders>
              <w:bottom w:val="single" w:sz="4" w:space="0" w:color="auto"/>
            </w:tcBorders>
            <w:shd w:val="clear" w:color="auto" w:fill="D9D9D9" w:themeFill="background1" w:themeFillShade="D9"/>
          </w:tcPr>
          <w:p w14:paraId="69D08D6E" w14:textId="39AAD8E3" w:rsidR="002068C8" w:rsidRPr="000635B0" w:rsidRDefault="00697DCE" w:rsidP="006E2036">
            <w:pPr>
              <w:spacing w:after="0"/>
              <w:rPr>
                <w:rFonts w:ascii="Arial" w:hAnsi="Arial" w:cs="Arial"/>
                <w:b/>
                <w:sz w:val="22"/>
                <w:szCs w:val="22"/>
              </w:rPr>
            </w:pPr>
            <w:r>
              <w:rPr>
                <w:rFonts w:ascii="Arial" w:hAnsi="Arial" w:cs="Arial"/>
                <w:b/>
                <w:sz w:val="22"/>
                <w:szCs w:val="22"/>
              </w:rPr>
              <w:t xml:space="preserve">Reason for </w:t>
            </w:r>
            <w:r w:rsidR="00334C66">
              <w:rPr>
                <w:rFonts w:ascii="Arial" w:hAnsi="Arial" w:cs="Arial"/>
                <w:b/>
                <w:sz w:val="22"/>
                <w:szCs w:val="22"/>
              </w:rPr>
              <w:t>R</w:t>
            </w:r>
            <w:r>
              <w:rPr>
                <w:rFonts w:ascii="Arial" w:hAnsi="Arial" w:cs="Arial"/>
                <w:b/>
                <w:sz w:val="22"/>
                <w:szCs w:val="22"/>
              </w:rPr>
              <w:t>efusal</w:t>
            </w:r>
          </w:p>
        </w:tc>
        <w:tc>
          <w:tcPr>
            <w:tcW w:w="4536" w:type="dxa"/>
            <w:tcBorders>
              <w:bottom w:val="single" w:sz="4" w:space="0" w:color="auto"/>
            </w:tcBorders>
            <w:shd w:val="clear" w:color="auto" w:fill="D9D9D9" w:themeFill="background1" w:themeFillShade="D9"/>
          </w:tcPr>
          <w:p w14:paraId="00CE9F23" w14:textId="1D6A945B" w:rsidR="002068C8" w:rsidRPr="000635B0" w:rsidRDefault="002068C8" w:rsidP="006E2036">
            <w:pPr>
              <w:spacing w:after="0"/>
              <w:jc w:val="center"/>
              <w:rPr>
                <w:rFonts w:ascii="Arial" w:hAnsi="Arial" w:cs="Arial"/>
                <w:b/>
                <w:sz w:val="22"/>
                <w:szCs w:val="22"/>
                <w:highlight w:val="yellow"/>
              </w:rPr>
            </w:pPr>
            <w:r w:rsidRPr="000635B0">
              <w:rPr>
                <w:rFonts w:ascii="Arial" w:hAnsi="Arial" w:cs="Arial"/>
                <w:b/>
                <w:sz w:val="22"/>
                <w:szCs w:val="22"/>
              </w:rPr>
              <w:t>Applicant Comment</w:t>
            </w:r>
          </w:p>
        </w:tc>
        <w:tc>
          <w:tcPr>
            <w:tcW w:w="4962" w:type="dxa"/>
            <w:tcBorders>
              <w:bottom w:val="single" w:sz="4" w:space="0" w:color="auto"/>
            </w:tcBorders>
            <w:shd w:val="clear" w:color="auto" w:fill="D9D9D9" w:themeFill="background1" w:themeFillShade="D9"/>
          </w:tcPr>
          <w:p w14:paraId="6AF51D01" w14:textId="2524FB23" w:rsidR="002068C8" w:rsidRPr="000635B0" w:rsidRDefault="002068C8" w:rsidP="006E2036">
            <w:pPr>
              <w:spacing w:after="0"/>
              <w:jc w:val="center"/>
              <w:rPr>
                <w:rFonts w:ascii="Arial" w:hAnsi="Arial" w:cs="Arial"/>
                <w:b/>
              </w:rPr>
            </w:pPr>
            <w:r w:rsidRPr="000635B0">
              <w:rPr>
                <w:rFonts w:ascii="Arial" w:hAnsi="Arial" w:cs="Arial"/>
                <w:b/>
                <w:sz w:val="22"/>
                <w:szCs w:val="22"/>
              </w:rPr>
              <w:t>CN Comment</w:t>
            </w:r>
          </w:p>
        </w:tc>
      </w:tr>
      <w:tr w:rsidR="000635B0" w:rsidRPr="000635B0" w14:paraId="524D193D" w14:textId="7A10C92D" w:rsidTr="00100EB6">
        <w:tc>
          <w:tcPr>
            <w:tcW w:w="567" w:type="dxa"/>
          </w:tcPr>
          <w:p w14:paraId="63E8F3DB" w14:textId="2E672445" w:rsidR="002068C8" w:rsidRPr="00260667" w:rsidRDefault="002D6E2F" w:rsidP="00134B67">
            <w:pPr>
              <w:spacing w:after="0"/>
              <w:rPr>
                <w:rFonts w:ascii="Arial" w:hAnsi="Arial" w:cs="Arial"/>
              </w:rPr>
            </w:pPr>
            <w:r w:rsidRPr="00260667">
              <w:rPr>
                <w:rFonts w:ascii="Arial" w:hAnsi="Arial" w:cs="Arial"/>
              </w:rPr>
              <w:t>1</w:t>
            </w:r>
          </w:p>
        </w:tc>
        <w:tc>
          <w:tcPr>
            <w:tcW w:w="5670" w:type="dxa"/>
          </w:tcPr>
          <w:p w14:paraId="2DE3DDE8" w14:textId="77777777" w:rsidR="006A128B" w:rsidRPr="00260667" w:rsidRDefault="006A128B" w:rsidP="006A128B">
            <w:pPr>
              <w:spacing w:after="0" w:line="276" w:lineRule="auto"/>
              <w:ind w:right="-22"/>
              <w:rPr>
                <w:rFonts w:ascii="Arial" w:hAnsi="Arial" w:cs="Arial"/>
              </w:rPr>
            </w:pPr>
            <w:r w:rsidRPr="00260667">
              <w:rPr>
                <w:rFonts w:ascii="Arial" w:hAnsi="Arial" w:cs="Arial"/>
              </w:rPr>
              <w:t>The development is not generally consistent with the terms of the approval of the concept plan (MP10_0090) dated 6 August 2013. [</w:t>
            </w:r>
            <w:r w:rsidRPr="00260667">
              <w:rPr>
                <w:rFonts w:ascii="Arial" w:hAnsi="Arial" w:cs="Arial"/>
                <w:i/>
                <w:iCs/>
              </w:rPr>
              <w:t xml:space="preserve">Clause 3B(2)(d) in Schedule 2 </w:t>
            </w:r>
          </w:p>
          <w:p w14:paraId="19C4DE6E" w14:textId="77777777" w:rsidR="006A128B" w:rsidRPr="00260667" w:rsidRDefault="006A128B" w:rsidP="006A128B">
            <w:pPr>
              <w:spacing w:after="0" w:line="276" w:lineRule="auto"/>
              <w:ind w:right="-22"/>
              <w:rPr>
                <w:rFonts w:ascii="Arial" w:hAnsi="Arial" w:cs="Arial"/>
                <w:i/>
                <w:iCs/>
              </w:rPr>
            </w:pPr>
            <w:r w:rsidRPr="00260667">
              <w:rPr>
                <w:rFonts w:ascii="Arial" w:hAnsi="Arial" w:cs="Arial"/>
                <w:i/>
                <w:iCs/>
              </w:rPr>
              <w:t xml:space="preserve">'Transferred transitional arrangements on repeal of Part 3A – former Schedule 6A to the </w:t>
            </w:r>
          </w:p>
          <w:p w14:paraId="3095F0F0" w14:textId="77777777" w:rsidR="006A128B" w:rsidRPr="00260667" w:rsidRDefault="006A128B" w:rsidP="006A128B">
            <w:pPr>
              <w:spacing w:after="0" w:line="276" w:lineRule="auto"/>
              <w:ind w:right="-22"/>
              <w:rPr>
                <w:rFonts w:ascii="Arial" w:hAnsi="Arial" w:cs="Arial"/>
                <w:i/>
                <w:iCs/>
              </w:rPr>
            </w:pPr>
            <w:r w:rsidRPr="00260667">
              <w:rPr>
                <w:rFonts w:ascii="Arial" w:hAnsi="Arial" w:cs="Arial"/>
                <w:i/>
                <w:iCs/>
              </w:rPr>
              <w:t xml:space="preserve">Act' of Environmental Planning and Assessment (Savings, Transitional and Other </w:t>
            </w:r>
          </w:p>
          <w:p w14:paraId="7ADFF65E" w14:textId="0348EBE7" w:rsidR="002068C8" w:rsidRPr="00260667" w:rsidRDefault="006A128B" w:rsidP="006A128B">
            <w:pPr>
              <w:spacing w:after="0"/>
              <w:rPr>
                <w:rFonts w:ascii="Arial" w:hAnsi="Arial" w:cs="Arial"/>
                <w:i/>
                <w:iCs/>
                <w:lang w:bidi="en-AU"/>
              </w:rPr>
            </w:pPr>
            <w:r w:rsidRPr="00260667">
              <w:rPr>
                <w:rFonts w:ascii="Arial" w:hAnsi="Arial" w:cs="Arial"/>
                <w:i/>
                <w:iCs/>
              </w:rPr>
              <w:t>Provisions) Regulation 2017</w:t>
            </w:r>
            <w:r w:rsidRPr="00260667">
              <w:rPr>
                <w:rFonts w:ascii="Arial" w:hAnsi="Arial" w:cs="Arial"/>
              </w:rPr>
              <w:t>].</w:t>
            </w:r>
          </w:p>
        </w:tc>
        <w:tc>
          <w:tcPr>
            <w:tcW w:w="4536" w:type="dxa"/>
          </w:tcPr>
          <w:p w14:paraId="7CFB5DDE" w14:textId="41034D5E" w:rsidR="002068C8" w:rsidRPr="00260667" w:rsidRDefault="00F44D89" w:rsidP="00F44D89">
            <w:pPr>
              <w:spacing w:after="0"/>
              <w:rPr>
                <w:rFonts w:ascii="Arial" w:hAnsi="Arial" w:cs="Arial"/>
              </w:rPr>
            </w:pPr>
            <w:r w:rsidRPr="00260667">
              <w:rPr>
                <w:rFonts w:ascii="Arial" w:hAnsi="Arial" w:cs="Arial"/>
              </w:rPr>
              <w:t xml:space="preserve">This does not appear to be a standalone ground of refusal and we expect that the claimed inconsistency comes from the alleged nonsatisfaction of the </w:t>
            </w:r>
            <w:proofErr w:type="spellStart"/>
            <w:r w:rsidRPr="00260667">
              <w:rPr>
                <w:rFonts w:ascii="Arial" w:hAnsi="Arial" w:cs="Arial"/>
              </w:rPr>
              <w:t>FEARs</w:t>
            </w:r>
            <w:proofErr w:type="spellEnd"/>
            <w:r w:rsidRPr="00260667">
              <w:rPr>
                <w:rFonts w:ascii="Arial" w:hAnsi="Arial" w:cs="Arial"/>
              </w:rPr>
              <w:t xml:space="preserve"> specifically referred to in reasons 2 and 15.</w:t>
            </w:r>
          </w:p>
        </w:tc>
        <w:tc>
          <w:tcPr>
            <w:tcW w:w="4962" w:type="dxa"/>
          </w:tcPr>
          <w:p w14:paraId="48C57E58" w14:textId="77777777" w:rsidR="002068C8" w:rsidRPr="00260667" w:rsidRDefault="00F44D89" w:rsidP="00134B67">
            <w:pPr>
              <w:spacing w:after="0"/>
              <w:rPr>
                <w:rFonts w:ascii="Arial" w:hAnsi="Arial" w:cs="Arial"/>
              </w:rPr>
            </w:pPr>
            <w:r w:rsidRPr="00260667">
              <w:rPr>
                <w:rFonts w:ascii="Arial" w:hAnsi="Arial" w:cs="Arial"/>
              </w:rPr>
              <w:t>Satisfactory.</w:t>
            </w:r>
          </w:p>
          <w:p w14:paraId="41A8C56B" w14:textId="77777777" w:rsidR="00F44D89" w:rsidRPr="00260667" w:rsidRDefault="00F44D89" w:rsidP="00134B67">
            <w:pPr>
              <w:spacing w:after="0"/>
              <w:rPr>
                <w:rFonts w:ascii="Arial" w:hAnsi="Arial" w:cs="Arial"/>
              </w:rPr>
            </w:pPr>
          </w:p>
          <w:p w14:paraId="0EC3A924" w14:textId="2F2D5F01" w:rsidR="00F44D89" w:rsidRPr="00260667" w:rsidRDefault="00F44D89" w:rsidP="00134B67">
            <w:pPr>
              <w:spacing w:after="0"/>
              <w:rPr>
                <w:rFonts w:ascii="Arial" w:hAnsi="Arial" w:cs="Arial"/>
              </w:rPr>
            </w:pPr>
            <w:r w:rsidRPr="00260667">
              <w:rPr>
                <w:rFonts w:ascii="Arial" w:hAnsi="Arial" w:cs="Arial"/>
              </w:rPr>
              <w:t xml:space="preserve">The proposal is now </w:t>
            </w:r>
            <w:r w:rsidR="00D3791B" w:rsidRPr="00260667">
              <w:rPr>
                <w:rFonts w:ascii="Arial" w:hAnsi="Arial" w:cs="Arial"/>
              </w:rPr>
              <w:t>considered to be generally consistent with the terms of the Concept Plan as detailed throughout the report.</w:t>
            </w:r>
          </w:p>
        </w:tc>
      </w:tr>
      <w:tr w:rsidR="003412C8" w:rsidRPr="000635B0" w14:paraId="5BCF5D10" w14:textId="77777777" w:rsidTr="00100EB6">
        <w:tc>
          <w:tcPr>
            <w:tcW w:w="567" w:type="dxa"/>
          </w:tcPr>
          <w:p w14:paraId="6976609E" w14:textId="3386FADF" w:rsidR="003412C8" w:rsidRPr="00260667" w:rsidRDefault="004D06A2" w:rsidP="00134B67">
            <w:pPr>
              <w:spacing w:after="0"/>
              <w:rPr>
                <w:rFonts w:ascii="Arial" w:hAnsi="Arial" w:cs="Arial"/>
              </w:rPr>
            </w:pPr>
            <w:r w:rsidRPr="00260667">
              <w:rPr>
                <w:rFonts w:ascii="Arial" w:hAnsi="Arial" w:cs="Arial"/>
              </w:rPr>
              <w:t>2</w:t>
            </w:r>
          </w:p>
        </w:tc>
        <w:tc>
          <w:tcPr>
            <w:tcW w:w="5670" w:type="dxa"/>
          </w:tcPr>
          <w:p w14:paraId="7D657B04" w14:textId="0F1E5156" w:rsidR="003412C8" w:rsidRPr="00260667" w:rsidRDefault="00E80149" w:rsidP="004A79F6">
            <w:pPr>
              <w:spacing w:after="0"/>
              <w:rPr>
                <w:rFonts w:ascii="Arial" w:hAnsi="Arial" w:cs="Arial"/>
                <w:i/>
                <w:iCs/>
                <w:lang w:bidi="en-AU"/>
              </w:rPr>
            </w:pPr>
            <w:r w:rsidRPr="00260667">
              <w:rPr>
                <w:rFonts w:ascii="Arial" w:hAnsi="Arial" w:cs="Arial"/>
              </w:rPr>
              <w:t>The development does not satisfy the requirements of FEAR 1.31.</w:t>
            </w:r>
          </w:p>
        </w:tc>
        <w:tc>
          <w:tcPr>
            <w:tcW w:w="4536" w:type="dxa"/>
          </w:tcPr>
          <w:p w14:paraId="6E413573" w14:textId="77777777" w:rsidR="00043737" w:rsidRPr="00260667" w:rsidRDefault="00043737" w:rsidP="00043737">
            <w:pPr>
              <w:spacing w:after="0"/>
              <w:rPr>
                <w:rFonts w:ascii="Arial" w:hAnsi="Arial" w:cs="Arial"/>
                <w:i/>
                <w:iCs/>
              </w:rPr>
            </w:pPr>
            <w:r w:rsidRPr="00260667">
              <w:rPr>
                <w:rFonts w:ascii="Arial" w:hAnsi="Arial" w:cs="Arial"/>
                <w:i/>
                <w:iCs/>
              </w:rPr>
              <w:t xml:space="preserve">a) FEAR 1.31 </w:t>
            </w:r>
          </w:p>
          <w:p w14:paraId="24516123" w14:textId="77777777" w:rsidR="00C8587F" w:rsidRPr="00260667" w:rsidRDefault="00C8587F" w:rsidP="00043737">
            <w:pPr>
              <w:spacing w:after="0"/>
              <w:rPr>
                <w:rFonts w:ascii="Arial" w:hAnsi="Arial" w:cs="Arial"/>
                <w:i/>
                <w:iCs/>
              </w:rPr>
            </w:pPr>
          </w:p>
          <w:p w14:paraId="07977C61" w14:textId="589BF101" w:rsidR="00043737" w:rsidRPr="00260667" w:rsidRDefault="00043737" w:rsidP="00043737">
            <w:pPr>
              <w:spacing w:after="0"/>
              <w:rPr>
                <w:rFonts w:ascii="Arial" w:hAnsi="Arial" w:cs="Arial"/>
                <w:i/>
                <w:iCs/>
              </w:rPr>
            </w:pPr>
            <w:r w:rsidRPr="00260667">
              <w:rPr>
                <w:rFonts w:ascii="Arial" w:hAnsi="Arial" w:cs="Arial"/>
                <w:i/>
                <w:iCs/>
              </w:rPr>
              <w:t xml:space="preserve">The first development application for subdivision within each stage of the proposed development is to include a revised traffic and transport impact assessment prepared in consultation with Transport for NSW and the relevant council(s). Each traffic assessment must include: </w:t>
            </w:r>
          </w:p>
          <w:p w14:paraId="4CE4E382" w14:textId="7B06A98C" w:rsidR="00043737" w:rsidRPr="00260667" w:rsidRDefault="00043737" w:rsidP="007A3B0F">
            <w:pPr>
              <w:spacing w:after="0"/>
              <w:rPr>
                <w:rFonts w:ascii="Arial" w:hAnsi="Arial" w:cs="Arial"/>
                <w:i/>
                <w:iCs/>
              </w:rPr>
            </w:pPr>
            <w:r w:rsidRPr="00260667">
              <w:rPr>
                <w:rFonts w:ascii="Arial" w:hAnsi="Arial" w:cs="Arial"/>
                <w:i/>
                <w:iCs/>
              </w:rPr>
              <w:t xml:space="preserve">• Details of traffic generation and distribution from all land uses proposed within that stage including retail, sporting facilities and education facilities. </w:t>
            </w:r>
          </w:p>
          <w:p w14:paraId="7CDE8125" w14:textId="2D9A4938" w:rsidR="00043737" w:rsidRPr="00260667" w:rsidRDefault="00043737" w:rsidP="007A3B0F">
            <w:pPr>
              <w:spacing w:after="0"/>
              <w:rPr>
                <w:rFonts w:ascii="Arial" w:hAnsi="Arial" w:cs="Arial"/>
                <w:i/>
                <w:iCs/>
              </w:rPr>
            </w:pPr>
            <w:r w:rsidRPr="00260667">
              <w:rPr>
                <w:rFonts w:ascii="Arial" w:hAnsi="Arial" w:cs="Arial"/>
                <w:i/>
                <w:iCs/>
              </w:rPr>
              <w:t xml:space="preserve">• Intersection analysis and micro-simulation modelling to determine the impact of the proposal on the existing regional and local road network. </w:t>
            </w:r>
          </w:p>
          <w:p w14:paraId="0D2E6F22" w14:textId="12C1D3DE" w:rsidR="00043737" w:rsidRPr="00260667" w:rsidRDefault="00043737" w:rsidP="007A3B0F">
            <w:pPr>
              <w:spacing w:after="0"/>
              <w:rPr>
                <w:rFonts w:ascii="Arial" w:hAnsi="Arial" w:cs="Arial"/>
                <w:i/>
                <w:iCs/>
              </w:rPr>
            </w:pPr>
            <w:r w:rsidRPr="00260667">
              <w:rPr>
                <w:rFonts w:ascii="Arial" w:hAnsi="Arial" w:cs="Arial"/>
                <w:i/>
                <w:iCs/>
              </w:rPr>
              <w:t xml:space="preserve">• Proposed timing for upgrades of key intersections, in particular Newcastle Link Road / Woodford Street / Cameron Park Drive and Newcastle Link Road / Minmi Road in accordance with RMS requirements. </w:t>
            </w:r>
          </w:p>
          <w:p w14:paraId="0E8ABDE0" w14:textId="103FC5AE" w:rsidR="00043737" w:rsidRPr="00260667" w:rsidRDefault="00043737" w:rsidP="007A3B0F">
            <w:pPr>
              <w:spacing w:after="0"/>
              <w:rPr>
                <w:rFonts w:ascii="Arial" w:hAnsi="Arial" w:cs="Arial"/>
                <w:i/>
                <w:iCs/>
              </w:rPr>
            </w:pPr>
            <w:r w:rsidRPr="00260667">
              <w:rPr>
                <w:rFonts w:ascii="Arial" w:hAnsi="Arial" w:cs="Arial"/>
                <w:i/>
                <w:iCs/>
              </w:rPr>
              <w:t xml:space="preserve">• Details of any proposed upgrades to the road network, including timing and funding arrangements, to accommodate the proposed development. This is to include identification of suitable pedestrian and cycle links across Minmi Road and Newcastle Link Road. </w:t>
            </w:r>
          </w:p>
          <w:p w14:paraId="033A1DFD" w14:textId="77777777" w:rsidR="00CC79CC" w:rsidRPr="00260667" w:rsidRDefault="00CC79CC" w:rsidP="00043737">
            <w:pPr>
              <w:spacing w:after="0"/>
              <w:rPr>
                <w:rFonts w:ascii="Arial" w:hAnsi="Arial" w:cs="Arial"/>
              </w:rPr>
            </w:pPr>
          </w:p>
          <w:p w14:paraId="32DF4923" w14:textId="2424BC8A" w:rsidR="00043737" w:rsidRPr="00260667" w:rsidRDefault="00043737" w:rsidP="00043737">
            <w:pPr>
              <w:spacing w:after="0"/>
              <w:rPr>
                <w:rFonts w:ascii="Arial" w:hAnsi="Arial" w:cs="Arial"/>
              </w:rPr>
            </w:pPr>
            <w:r w:rsidRPr="00260667">
              <w:rPr>
                <w:rFonts w:ascii="Arial" w:hAnsi="Arial" w:cs="Arial"/>
              </w:rPr>
              <w:t xml:space="preserve">b) FEAR 1.31 has been satisfied with two reports, one dealing with the local road network for Council, and the other being the February 2021 Modelling Report. </w:t>
            </w:r>
          </w:p>
          <w:p w14:paraId="12385CC1" w14:textId="77777777" w:rsidR="00CC79CC" w:rsidRPr="00260667" w:rsidRDefault="00CC79CC" w:rsidP="00043737">
            <w:pPr>
              <w:spacing w:after="0"/>
              <w:rPr>
                <w:rFonts w:ascii="Arial" w:hAnsi="Arial" w:cs="Arial"/>
              </w:rPr>
            </w:pPr>
          </w:p>
          <w:p w14:paraId="3B059D68" w14:textId="679D2243" w:rsidR="00043737" w:rsidRPr="00260667" w:rsidRDefault="00043737" w:rsidP="00043737">
            <w:pPr>
              <w:spacing w:after="0"/>
              <w:rPr>
                <w:rFonts w:ascii="Arial" w:hAnsi="Arial" w:cs="Arial"/>
              </w:rPr>
            </w:pPr>
            <w:r w:rsidRPr="00260667">
              <w:rPr>
                <w:rFonts w:ascii="Arial" w:hAnsi="Arial" w:cs="Arial"/>
              </w:rPr>
              <w:lastRenderedPageBreak/>
              <w:t xml:space="preserve">c) The February 2021 Modelling Report is a traffic impact assessment that complies </w:t>
            </w:r>
          </w:p>
          <w:p w14:paraId="61746284" w14:textId="77777777" w:rsidR="00043737" w:rsidRDefault="00043737" w:rsidP="00043737">
            <w:pPr>
              <w:spacing w:after="0"/>
              <w:rPr>
                <w:rFonts w:ascii="Arial" w:hAnsi="Arial" w:cs="Arial"/>
              </w:rPr>
            </w:pPr>
            <w:r w:rsidRPr="00260667">
              <w:rPr>
                <w:rFonts w:ascii="Arial" w:hAnsi="Arial" w:cs="Arial"/>
              </w:rPr>
              <w:t xml:space="preserve">with the requirements of FEAR 1.31, because: </w:t>
            </w:r>
          </w:p>
          <w:p w14:paraId="48F44396" w14:textId="77777777" w:rsidR="00043737" w:rsidRPr="00260667" w:rsidRDefault="00043737" w:rsidP="007A3B0F">
            <w:pPr>
              <w:spacing w:after="0"/>
              <w:ind w:left="720"/>
              <w:rPr>
                <w:rFonts w:ascii="Arial" w:hAnsi="Arial" w:cs="Arial"/>
              </w:rPr>
            </w:pPr>
            <w:proofErr w:type="spellStart"/>
            <w:r w:rsidRPr="00260667">
              <w:rPr>
                <w:rFonts w:ascii="Arial" w:hAnsi="Arial" w:cs="Arial"/>
              </w:rPr>
              <w:t>i</w:t>
            </w:r>
            <w:proofErr w:type="spellEnd"/>
            <w:r w:rsidRPr="00260667">
              <w:rPr>
                <w:rFonts w:ascii="Arial" w:hAnsi="Arial" w:cs="Arial"/>
              </w:rPr>
              <w:t xml:space="preserve">) It has been prepared in consultation with </w:t>
            </w:r>
            <w:proofErr w:type="spellStart"/>
            <w:proofErr w:type="gramStart"/>
            <w:r w:rsidRPr="00260667">
              <w:rPr>
                <w:rFonts w:ascii="Arial" w:hAnsi="Arial" w:cs="Arial"/>
              </w:rPr>
              <w:t>TfNSW</w:t>
            </w:r>
            <w:proofErr w:type="spellEnd"/>
            <w:r w:rsidRPr="00260667">
              <w:rPr>
                <w:rFonts w:ascii="Arial" w:hAnsi="Arial" w:cs="Arial"/>
              </w:rPr>
              <w:t>;</w:t>
            </w:r>
            <w:proofErr w:type="gramEnd"/>
            <w:r w:rsidRPr="00260667">
              <w:rPr>
                <w:rFonts w:ascii="Arial" w:hAnsi="Arial" w:cs="Arial"/>
              </w:rPr>
              <w:t xml:space="preserve"> </w:t>
            </w:r>
          </w:p>
          <w:p w14:paraId="4DCC62E4" w14:textId="09D531AA" w:rsidR="00043737" w:rsidRPr="00260667" w:rsidRDefault="00043737" w:rsidP="007A3B0F">
            <w:pPr>
              <w:spacing w:after="0"/>
              <w:ind w:left="720"/>
              <w:rPr>
                <w:rFonts w:ascii="Arial" w:hAnsi="Arial" w:cs="Arial"/>
              </w:rPr>
            </w:pPr>
            <w:r w:rsidRPr="00260667">
              <w:rPr>
                <w:rFonts w:ascii="Arial" w:hAnsi="Arial" w:cs="Arial"/>
              </w:rPr>
              <w:t>ii) It contains details of traffic generation and distribution from all land uses (Section 5</w:t>
            </w:r>
            <w:proofErr w:type="gramStart"/>
            <w:r w:rsidRPr="00260667">
              <w:rPr>
                <w:rFonts w:ascii="Arial" w:hAnsi="Arial" w:cs="Arial"/>
              </w:rPr>
              <w:t>);</w:t>
            </w:r>
            <w:proofErr w:type="gramEnd"/>
            <w:r w:rsidRPr="00260667">
              <w:rPr>
                <w:rFonts w:ascii="Arial" w:hAnsi="Arial" w:cs="Arial"/>
              </w:rPr>
              <w:t xml:space="preserve"> </w:t>
            </w:r>
          </w:p>
          <w:p w14:paraId="0BFF4ACF" w14:textId="6F068503" w:rsidR="00043737" w:rsidRPr="00260667" w:rsidRDefault="00043737" w:rsidP="007A3B0F">
            <w:pPr>
              <w:spacing w:after="0"/>
              <w:ind w:left="720"/>
              <w:rPr>
                <w:rFonts w:ascii="Arial" w:hAnsi="Arial" w:cs="Arial"/>
              </w:rPr>
            </w:pPr>
            <w:r w:rsidRPr="00260667">
              <w:rPr>
                <w:rFonts w:ascii="Arial" w:hAnsi="Arial" w:cs="Arial"/>
              </w:rPr>
              <w:t xml:space="preserve">iii) It is supported by intersection analysis and microsimulation modelling, with the base model having been previously agreed with </w:t>
            </w:r>
            <w:proofErr w:type="spellStart"/>
            <w:r w:rsidRPr="00260667">
              <w:rPr>
                <w:rFonts w:ascii="Arial" w:hAnsi="Arial" w:cs="Arial"/>
              </w:rPr>
              <w:t>TfNSW</w:t>
            </w:r>
            <w:proofErr w:type="spellEnd"/>
            <w:r w:rsidRPr="00260667">
              <w:rPr>
                <w:rFonts w:ascii="Arial" w:hAnsi="Arial" w:cs="Arial"/>
              </w:rPr>
              <w:t xml:space="preserve"> (Section 2</w:t>
            </w:r>
            <w:proofErr w:type="gramStart"/>
            <w:r w:rsidRPr="00260667">
              <w:rPr>
                <w:rFonts w:ascii="Arial" w:hAnsi="Arial" w:cs="Arial"/>
              </w:rPr>
              <w:t>);</w:t>
            </w:r>
            <w:proofErr w:type="gramEnd"/>
            <w:r w:rsidRPr="00260667">
              <w:rPr>
                <w:rFonts w:ascii="Arial" w:hAnsi="Arial" w:cs="Arial"/>
              </w:rPr>
              <w:t xml:space="preserve"> </w:t>
            </w:r>
          </w:p>
          <w:p w14:paraId="26680211" w14:textId="5C90DC8F" w:rsidR="00043737" w:rsidRPr="00260667" w:rsidRDefault="00043737" w:rsidP="007A3B0F">
            <w:pPr>
              <w:spacing w:after="0"/>
              <w:ind w:left="720"/>
              <w:rPr>
                <w:rFonts w:ascii="Arial" w:hAnsi="Arial" w:cs="Arial"/>
              </w:rPr>
            </w:pPr>
            <w:r w:rsidRPr="00260667">
              <w:rPr>
                <w:rFonts w:ascii="Arial" w:hAnsi="Arial" w:cs="Arial"/>
              </w:rPr>
              <w:t xml:space="preserve">iv) The report outlines the proposed timing for upgrades of key intersections (Section 6.2.1 and 6.2.2). Any upgrade works on the Newcastle Link Road, for which </w:t>
            </w:r>
            <w:proofErr w:type="spellStart"/>
            <w:r w:rsidRPr="00260667">
              <w:rPr>
                <w:rFonts w:ascii="Arial" w:hAnsi="Arial" w:cs="Arial"/>
              </w:rPr>
              <w:t>TfNSW</w:t>
            </w:r>
            <w:proofErr w:type="spellEnd"/>
            <w:r w:rsidRPr="00260667">
              <w:rPr>
                <w:rFonts w:ascii="Arial" w:hAnsi="Arial" w:cs="Arial"/>
              </w:rPr>
              <w:t xml:space="preserve"> (formerly RMS) is the roads authority, will be undertaken in accordance with the requirements of </w:t>
            </w:r>
            <w:proofErr w:type="spellStart"/>
            <w:proofErr w:type="gramStart"/>
            <w:r w:rsidRPr="00260667">
              <w:rPr>
                <w:rFonts w:ascii="Arial" w:hAnsi="Arial" w:cs="Arial"/>
              </w:rPr>
              <w:t>TfNSW</w:t>
            </w:r>
            <w:proofErr w:type="spellEnd"/>
            <w:r w:rsidRPr="00260667">
              <w:rPr>
                <w:rFonts w:ascii="Arial" w:hAnsi="Arial" w:cs="Arial"/>
              </w:rPr>
              <w:t>;</w:t>
            </w:r>
            <w:proofErr w:type="gramEnd"/>
            <w:r w:rsidRPr="00260667">
              <w:rPr>
                <w:rFonts w:ascii="Arial" w:hAnsi="Arial" w:cs="Arial"/>
              </w:rPr>
              <w:t xml:space="preserve"> </w:t>
            </w:r>
          </w:p>
          <w:p w14:paraId="392D3EB1" w14:textId="475EC8F2" w:rsidR="003412C8" w:rsidRPr="00260667" w:rsidRDefault="00043737" w:rsidP="007A3B0F">
            <w:pPr>
              <w:spacing w:after="0"/>
              <w:ind w:left="720"/>
              <w:rPr>
                <w:rFonts w:ascii="Arial" w:hAnsi="Arial" w:cs="Arial"/>
              </w:rPr>
            </w:pPr>
            <w:r w:rsidRPr="00260667">
              <w:rPr>
                <w:rFonts w:ascii="Arial" w:hAnsi="Arial" w:cs="Arial"/>
              </w:rPr>
              <w:t>v) It outlines details of the proposed upgrades to the road network to accommodate the development, including timing and funding arrangements and identifies</w:t>
            </w:r>
            <w:r w:rsidR="00C8587F" w:rsidRPr="00260667">
              <w:rPr>
                <w:rFonts w:ascii="Arial" w:hAnsi="Arial" w:cs="Arial"/>
              </w:rPr>
              <w:t xml:space="preserve"> suitable pedestrian and cycle links across Minmi Road / Newcastle Link Road (Section 6.9 and Section 6.10).</w:t>
            </w:r>
          </w:p>
        </w:tc>
        <w:tc>
          <w:tcPr>
            <w:tcW w:w="4962" w:type="dxa"/>
          </w:tcPr>
          <w:p w14:paraId="3C1FFE08" w14:textId="77777777" w:rsidR="003412C8" w:rsidRPr="00260667" w:rsidRDefault="00372D1B" w:rsidP="00134B67">
            <w:pPr>
              <w:spacing w:after="0"/>
              <w:rPr>
                <w:rFonts w:ascii="Arial" w:hAnsi="Arial" w:cs="Arial"/>
              </w:rPr>
            </w:pPr>
            <w:r w:rsidRPr="00260667">
              <w:rPr>
                <w:rFonts w:ascii="Arial" w:hAnsi="Arial" w:cs="Arial"/>
              </w:rPr>
              <w:lastRenderedPageBreak/>
              <w:t>Satisfactory</w:t>
            </w:r>
            <w:r w:rsidR="00E67C3E" w:rsidRPr="00260667">
              <w:rPr>
                <w:rFonts w:ascii="Arial" w:hAnsi="Arial" w:cs="Arial"/>
              </w:rPr>
              <w:t>.</w:t>
            </w:r>
          </w:p>
          <w:p w14:paraId="57380305" w14:textId="77777777" w:rsidR="00E67C3E" w:rsidRPr="00260667" w:rsidRDefault="00E67C3E" w:rsidP="00134B67">
            <w:pPr>
              <w:spacing w:after="0"/>
              <w:rPr>
                <w:rFonts w:ascii="Arial" w:hAnsi="Arial" w:cs="Arial"/>
              </w:rPr>
            </w:pPr>
          </w:p>
          <w:p w14:paraId="17CAD80E" w14:textId="6079504B" w:rsidR="00E67C3E" w:rsidRPr="00260667" w:rsidRDefault="00E67C3E" w:rsidP="00134B67">
            <w:pPr>
              <w:spacing w:after="0"/>
              <w:rPr>
                <w:rFonts w:ascii="Arial" w:hAnsi="Arial" w:cs="Arial"/>
              </w:rPr>
            </w:pPr>
            <w:proofErr w:type="spellStart"/>
            <w:r w:rsidRPr="00260667">
              <w:rPr>
                <w:rFonts w:ascii="Arial" w:hAnsi="Arial" w:cs="Arial"/>
              </w:rPr>
              <w:t>TfNSW</w:t>
            </w:r>
            <w:proofErr w:type="spellEnd"/>
            <w:r w:rsidRPr="00260667">
              <w:rPr>
                <w:rFonts w:ascii="Arial" w:hAnsi="Arial" w:cs="Arial"/>
              </w:rPr>
              <w:t xml:space="preserve"> have supported the proposal</w:t>
            </w:r>
            <w:r w:rsidR="00907AF0">
              <w:rPr>
                <w:rFonts w:ascii="Arial" w:hAnsi="Arial" w:cs="Arial"/>
              </w:rPr>
              <w:t xml:space="preserve"> subject to a range of road upgrades</w:t>
            </w:r>
            <w:r w:rsidRPr="00260667">
              <w:rPr>
                <w:rFonts w:ascii="Arial" w:hAnsi="Arial" w:cs="Arial"/>
              </w:rPr>
              <w:t xml:space="preserve">. Refer to Section </w:t>
            </w:r>
            <w:r w:rsidR="004C1A67" w:rsidRPr="00260667">
              <w:rPr>
                <w:rFonts w:ascii="Arial" w:hAnsi="Arial" w:cs="Arial"/>
              </w:rPr>
              <w:t>6.1 of the report.</w:t>
            </w:r>
          </w:p>
        </w:tc>
      </w:tr>
      <w:tr w:rsidR="003412C8" w:rsidRPr="000635B0" w14:paraId="4EFA7E72" w14:textId="77777777" w:rsidTr="00100EB6">
        <w:tc>
          <w:tcPr>
            <w:tcW w:w="567" w:type="dxa"/>
          </w:tcPr>
          <w:p w14:paraId="3717A4B9" w14:textId="5C5311FB" w:rsidR="003412C8" w:rsidRPr="00260667" w:rsidRDefault="004D06A2" w:rsidP="00134B67">
            <w:pPr>
              <w:spacing w:after="0"/>
              <w:rPr>
                <w:rFonts w:ascii="Arial" w:hAnsi="Arial" w:cs="Arial"/>
              </w:rPr>
            </w:pPr>
            <w:r w:rsidRPr="00260667">
              <w:rPr>
                <w:rFonts w:ascii="Arial" w:hAnsi="Arial" w:cs="Arial"/>
              </w:rPr>
              <w:t>3</w:t>
            </w:r>
          </w:p>
        </w:tc>
        <w:tc>
          <w:tcPr>
            <w:tcW w:w="5670" w:type="dxa"/>
          </w:tcPr>
          <w:p w14:paraId="2D285C6E" w14:textId="33B8384C" w:rsidR="002F5D93" w:rsidRPr="00260667" w:rsidRDefault="002F5D93" w:rsidP="002F5D93">
            <w:pPr>
              <w:spacing w:after="0" w:line="276" w:lineRule="auto"/>
              <w:ind w:right="-22"/>
              <w:rPr>
                <w:rFonts w:ascii="Arial" w:hAnsi="Arial" w:cs="Arial"/>
                <w:i/>
                <w:iCs/>
              </w:rPr>
            </w:pPr>
            <w:r w:rsidRPr="00260667">
              <w:rPr>
                <w:rFonts w:ascii="Arial" w:hAnsi="Arial" w:cs="Arial"/>
              </w:rPr>
              <w:t xml:space="preserve">The development fails to demonstrate that the safety, </w:t>
            </w:r>
            <w:proofErr w:type="gramStart"/>
            <w:r w:rsidRPr="00260667">
              <w:rPr>
                <w:rFonts w:ascii="Arial" w:hAnsi="Arial" w:cs="Arial"/>
              </w:rPr>
              <w:t>efficiency</w:t>
            </w:r>
            <w:proofErr w:type="gramEnd"/>
            <w:r w:rsidRPr="00260667">
              <w:rPr>
                <w:rFonts w:ascii="Arial" w:hAnsi="Arial" w:cs="Arial"/>
              </w:rPr>
              <w:t xml:space="preserve"> and ongoing operation of the classified road will not be adversely affected by the development as a result of the design of the vehicular access to the land or the nature, volume or frequency of vehicles using the classified road to gain access to the land. [</w:t>
            </w:r>
            <w:r w:rsidRPr="00260667">
              <w:rPr>
                <w:rFonts w:ascii="Arial" w:hAnsi="Arial" w:cs="Arial"/>
                <w:i/>
                <w:iCs/>
              </w:rPr>
              <w:t>Section 4.15(1)(a)(</w:t>
            </w:r>
            <w:proofErr w:type="spellStart"/>
            <w:r w:rsidRPr="00260667">
              <w:rPr>
                <w:rFonts w:ascii="Arial" w:hAnsi="Arial" w:cs="Arial"/>
                <w:i/>
                <w:iCs/>
              </w:rPr>
              <w:t>i</w:t>
            </w:r>
            <w:proofErr w:type="spellEnd"/>
            <w:r w:rsidRPr="00260667">
              <w:rPr>
                <w:rFonts w:ascii="Arial" w:hAnsi="Arial" w:cs="Arial"/>
                <w:i/>
                <w:iCs/>
              </w:rPr>
              <w:t xml:space="preserve">) Environmental </w:t>
            </w:r>
          </w:p>
          <w:p w14:paraId="21172CD1" w14:textId="006EC3E7" w:rsidR="003412C8" w:rsidRPr="00260667" w:rsidRDefault="002F5D93" w:rsidP="002F5D93">
            <w:pPr>
              <w:spacing w:after="0"/>
              <w:rPr>
                <w:rFonts w:ascii="Arial" w:hAnsi="Arial" w:cs="Arial"/>
                <w:i/>
                <w:iCs/>
                <w:lang w:bidi="en-AU"/>
              </w:rPr>
            </w:pPr>
            <w:r w:rsidRPr="00260667">
              <w:rPr>
                <w:rFonts w:ascii="Arial" w:hAnsi="Arial" w:cs="Arial"/>
                <w:i/>
                <w:iCs/>
              </w:rPr>
              <w:t>Planning and Assessment Act 1979</w:t>
            </w:r>
            <w:r w:rsidRPr="00260667">
              <w:rPr>
                <w:rFonts w:ascii="Arial" w:hAnsi="Arial" w:cs="Arial"/>
              </w:rPr>
              <w:t>].</w:t>
            </w:r>
          </w:p>
        </w:tc>
        <w:tc>
          <w:tcPr>
            <w:tcW w:w="4536" w:type="dxa"/>
          </w:tcPr>
          <w:p w14:paraId="6576FF6A" w14:textId="21E0D961" w:rsidR="00B45339" w:rsidRPr="00260667" w:rsidRDefault="00B45339" w:rsidP="00B45339">
            <w:pPr>
              <w:spacing w:after="0"/>
              <w:rPr>
                <w:rFonts w:ascii="Arial" w:hAnsi="Arial" w:cs="Arial"/>
              </w:rPr>
            </w:pPr>
            <w:r w:rsidRPr="00260667">
              <w:rPr>
                <w:rFonts w:ascii="Arial" w:hAnsi="Arial" w:cs="Arial"/>
              </w:rPr>
              <w:t xml:space="preserve">a) This reason for refusal appears to refer to clause 2.119 of State Environmental Planning Policy (Transport and Infrastructure) 2021. </w:t>
            </w:r>
          </w:p>
          <w:p w14:paraId="278B6B8A" w14:textId="52A8497E" w:rsidR="00B45339" w:rsidRPr="00260667" w:rsidRDefault="00B45339" w:rsidP="00B45339">
            <w:pPr>
              <w:spacing w:after="0"/>
              <w:rPr>
                <w:rFonts w:ascii="Arial" w:hAnsi="Arial" w:cs="Arial"/>
              </w:rPr>
            </w:pPr>
            <w:r w:rsidRPr="00260667">
              <w:rPr>
                <w:rFonts w:ascii="Arial" w:hAnsi="Arial" w:cs="Arial"/>
              </w:rPr>
              <w:t xml:space="preserve">b) The design of vehicular access to the land has never been an issue, so we anticipate that this complaint relates to traffic impacts of the development on Newcastle Link Road, as this is the only classified road that would be used to gain access to the </w:t>
            </w:r>
          </w:p>
          <w:p w14:paraId="2AA94DCC" w14:textId="77777777" w:rsidR="00B45339" w:rsidRPr="00260667" w:rsidRDefault="00B45339" w:rsidP="00B45339">
            <w:pPr>
              <w:spacing w:after="0"/>
              <w:rPr>
                <w:rFonts w:ascii="Arial" w:hAnsi="Arial" w:cs="Arial"/>
              </w:rPr>
            </w:pPr>
            <w:r w:rsidRPr="00260667">
              <w:rPr>
                <w:rFonts w:ascii="Arial" w:hAnsi="Arial" w:cs="Arial"/>
              </w:rPr>
              <w:t xml:space="preserve">development. </w:t>
            </w:r>
          </w:p>
          <w:p w14:paraId="3C1A5B95" w14:textId="77777777" w:rsidR="00B45339" w:rsidRPr="00260667" w:rsidRDefault="00B45339" w:rsidP="00B45339">
            <w:pPr>
              <w:spacing w:after="0"/>
              <w:rPr>
                <w:rFonts w:ascii="Arial" w:hAnsi="Arial" w:cs="Arial"/>
              </w:rPr>
            </w:pPr>
            <w:r w:rsidRPr="00260667">
              <w:rPr>
                <w:rFonts w:ascii="Arial" w:hAnsi="Arial" w:cs="Arial"/>
              </w:rPr>
              <w:t xml:space="preserve">c) The application proposed two alternative ways of ensuring that the safety, efficiency </w:t>
            </w:r>
          </w:p>
          <w:p w14:paraId="5A38401D" w14:textId="77777777" w:rsidR="00B45339" w:rsidRPr="00260667" w:rsidRDefault="00B45339" w:rsidP="00B45339">
            <w:pPr>
              <w:spacing w:after="0"/>
              <w:rPr>
                <w:rFonts w:ascii="Arial" w:hAnsi="Arial" w:cs="Arial"/>
              </w:rPr>
            </w:pPr>
            <w:r w:rsidRPr="00260667">
              <w:rPr>
                <w:rFonts w:ascii="Arial" w:hAnsi="Arial" w:cs="Arial"/>
              </w:rPr>
              <w:lastRenderedPageBreak/>
              <w:t xml:space="preserve">and ongoing operation of the classified road (and broader regional road network) will </w:t>
            </w:r>
          </w:p>
          <w:p w14:paraId="3B008256" w14:textId="77777777" w:rsidR="00B45339" w:rsidRPr="00260667" w:rsidRDefault="00B45339" w:rsidP="00B45339">
            <w:pPr>
              <w:spacing w:after="0"/>
              <w:rPr>
                <w:rFonts w:ascii="Arial" w:hAnsi="Arial" w:cs="Arial"/>
              </w:rPr>
            </w:pPr>
            <w:r w:rsidRPr="00260667">
              <w:rPr>
                <w:rFonts w:ascii="Arial" w:hAnsi="Arial" w:cs="Arial"/>
              </w:rPr>
              <w:t xml:space="preserve">not be adversely impacted by the development, which were: </w:t>
            </w:r>
          </w:p>
          <w:p w14:paraId="1D94E301" w14:textId="77777777" w:rsidR="00B45339" w:rsidRPr="00260667" w:rsidRDefault="00B45339" w:rsidP="00485422">
            <w:pPr>
              <w:spacing w:after="0"/>
              <w:ind w:left="720"/>
              <w:rPr>
                <w:rFonts w:ascii="Arial" w:hAnsi="Arial" w:cs="Arial"/>
              </w:rPr>
            </w:pPr>
            <w:proofErr w:type="spellStart"/>
            <w:r w:rsidRPr="00260667">
              <w:rPr>
                <w:rFonts w:ascii="Arial" w:hAnsi="Arial" w:cs="Arial"/>
              </w:rPr>
              <w:t>i</w:t>
            </w:r>
            <w:proofErr w:type="spellEnd"/>
            <w:r w:rsidRPr="00260667">
              <w:rPr>
                <w:rFonts w:ascii="Arial" w:hAnsi="Arial" w:cs="Arial"/>
              </w:rPr>
              <w:t xml:space="preserve">) a condition of development consent requiring the staged carrying out of road </w:t>
            </w:r>
          </w:p>
          <w:p w14:paraId="5A2932AA" w14:textId="5918A902" w:rsidR="00B45339" w:rsidRPr="00260667" w:rsidRDefault="00B45339" w:rsidP="00485422">
            <w:pPr>
              <w:spacing w:after="0"/>
              <w:ind w:left="720"/>
              <w:rPr>
                <w:rFonts w:ascii="Arial" w:hAnsi="Arial" w:cs="Arial"/>
              </w:rPr>
            </w:pPr>
            <w:r w:rsidRPr="00260667">
              <w:rPr>
                <w:rFonts w:ascii="Arial" w:hAnsi="Arial" w:cs="Arial"/>
              </w:rPr>
              <w:t xml:space="preserve">works by applicant, to mitigate the impact of the development on the regional road network to ensure that it has no net adverse impact; or </w:t>
            </w:r>
          </w:p>
          <w:p w14:paraId="5B9C601A" w14:textId="0A6D75B5" w:rsidR="00B45339" w:rsidRPr="00260667" w:rsidRDefault="00B45339" w:rsidP="00485422">
            <w:pPr>
              <w:spacing w:after="0"/>
              <w:ind w:left="720"/>
              <w:rPr>
                <w:rFonts w:ascii="Arial" w:hAnsi="Arial" w:cs="Arial"/>
              </w:rPr>
            </w:pPr>
            <w:r w:rsidRPr="00260667">
              <w:rPr>
                <w:rFonts w:ascii="Arial" w:hAnsi="Arial" w:cs="Arial"/>
              </w:rPr>
              <w:t xml:space="preserve">ii) a condition of development consent which would mean that no additional traffic from the development would be added to Newcastle Link Road until a set of road upgrades, as agreed with </w:t>
            </w:r>
            <w:proofErr w:type="spellStart"/>
            <w:r w:rsidRPr="00260667">
              <w:rPr>
                <w:rFonts w:ascii="Arial" w:hAnsi="Arial" w:cs="Arial"/>
              </w:rPr>
              <w:t>TfNSW</w:t>
            </w:r>
            <w:proofErr w:type="spellEnd"/>
            <w:r w:rsidRPr="00260667">
              <w:rPr>
                <w:rFonts w:ascii="Arial" w:hAnsi="Arial" w:cs="Arial"/>
              </w:rPr>
              <w:t xml:space="preserve">, had been implemented.  </w:t>
            </w:r>
            <w:proofErr w:type="spellStart"/>
            <w:r w:rsidRPr="00260667">
              <w:rPr>
                <w:rFonts w:ascii="Arial" w:hAnsi="Arial" w:cs="Arial"/>
              </w:rPr>
              <w:t>TfNSW</w:t>
            </w:r>
            <w:proofErr w:type="spellEnd"/>
            <w:r w:rsidRPr="00260667">
              <w:rPr>
                <w:rFonts w:ascii="Arial" w:hAnsi="Arial" w:cs="Arial"/>
              </w:rPr>
              <w:t xml:space="preserve"> </w:t>
            </w:r>
            <w:proofErr w:type="gramStart"/>
            <w:r w:rsidRPr="00260667">
              <w:rPr>
                <w:rFonts w:ascii="Arial" w:hAnsi="Arial" w:cs="Arial"/>
              </w:rPr>
              <w:t xml:space="preserve">has </w:t>
            </w:r>
            <w:r w:rsidR="002A3FCE">
              <w:rPr>
                <w:rFonts w:ascii="Arial" w:hAnsi="Arial" w:cs="Arial"/>
              </w:rPr>
              <w:t xml:space="preserve"> </w:t>
            </w:r>
            <w:r w:rsidRPr="00260667">
              <w:rPr>
                <w:rFonts w:ascii="Arial" w:hAnsi="Arial" w:cs="Arial"/>
              </w:rPr>
              <w:t>confirmed</w:t>
            </w:r>
            <w:proofErr w:type="gramEnd"/>
            <w:r w:rsidRPr="00260667">
              <w:rPr>
                <w:rFonts w:ascii="Arial" w:hAnsi="Arial" w:cs="Arial"/>
              </w:rPr>
              <w:t xml:space="preserve">, on multiple occasions, that it is satisfied that the traffic impacts of the </w:t>
            </w:r>
          </w:p>
          <w:p w14:paraId="5E0C10CD" w14:textId="08F8A960" w:rsidR="00B45339" w:rsidRPr="00260667" w:rsidRDefault="00B45339" w:rsidP="00485422">
            <w:pPr>
              <w:spacing w:after="0"/>
              <w:ind w:left="720"/>
              <w:rPr>
                <w:rFonts w:ascii="Arial" w:hAnsi="Arial" w:cs="Arial"/>
              </w:rPr>
            </w:pPr>
            <w:r w:rsidRPr="00260667">
              <w:rPr>
                <w:rFonts w:ascii="Arial" w:hAnsi="Arial" w:cs="Arial"/>
              </w:rPr>
              <w:t xml:space="preserve">development on the classified road, and broader regional road network, will </w:t>
            </w:r>
            <w:proofErr w:type="gramStart"/>
            <w:r w:rsidRPr="00260667">
              <w:rPr>
                <w:rFonts w:ascii="Arial" w:hAnsi="Arial" w:cs="Arial"/>
              </w:rPr>
              <w:t xml:space="preserve">be </w:t>
            </w:r>
            <w:r w:rsidR="002A3FCE">
              <w:rPr>
                <w:rFonts w:ascii="Arial" w:hAnsi="Arial" w:cs="Arial"/>
              </w:rPr>
              <w:t xml:space="preserve"> </w:t>
            </w:r>
            <w:r w:rsidRPr="00260667">
              <w:rPr>
                <w:rFonts w:ascii="Arial" w:hAnsi="Arial" w:cs="Arial"/>
              </w:rPr>
              <w:t>acceptable</w:t>
            </w:r>
            <w:proofErr w:type="gramEnd"/>
            <w:r w:rsidRPr="00260667">
              <w:rPr>
                <w:rFonts w:ascii="Arial" w:hAnsi="Arial" w:cs="Arial"/>
              </w:rPr>
              <w:t xml:space="preserve"> subject to those agreed mitigation works.  These works </w:t>
            </w:r>
            <w:proofErr w:type="gramStart"/>
            <w:r w:rsidRPr="00260667">
              <w:rPr>
                <w:rFonts w:ascii="Arial" w:hAnsi="Arial" w:cs="Arial"/>
              </w:rPr>
              <w:t xml:space="preserve">would </w:t>
            </w:r>
            <w:r w:rsidR="002A3FCE">
              <w:rPr>
                <w:rFonts w:ascii="Arial" w:hAnsi="Arial" w:cs="Arial"/>
              </w:rPr>
              <w:t xml:space="preserve"> </w:t>
            </w:r>
            <w:r w:rsidRPr="00260667">
              <w:rPr>
                <w:rFonts w:ascii="Arial" w:hAnsi="Arial" w:cs="Arial"/>
              </w:rPr>
              <w:t>improve</w:t>
            </w:r>
            <w:proofErr w:type="gramEnd"/>
            <w:r w:rsidRPr="00260667">
              <w:rPr>
                <w:rFonts w:ascii="Arial" w:hAnsi="Arial" w:cs="Arial"/>
              </w:rPr>
              <w:t xml:space="preserve"> the capacity of the existing road network, and both remedy existing </w:t>
            </w:r>
            <w:r w:rsidR="002A3FCE">
              <w:rPr>
                <w:rFonts w:ascii="Arial" w:hAnsi="Arial" w:cs="Arial"/>
              </w:rPr>
              <w:t xml:space="preserve"> </w:t>
            </w:r>
            <w:r w:rsidRPr="00260667">
              <w:rPr>
                <w:rFonts w:ascii="Arial" w:hAnsi="Arial" w:cs="Arial"/>
              </w:rPr>
              <w:t xml:space="preserve">capacity issues and also provide additional capacity for the development. </w:t>
            </w:r>
          </w:p>
          <w:p w14:paraId="227C763E" w14:textId="2F4DB22D" w:rsidR="00B45339" w:rsidRPr="00260667" w:rsidRDefault="00B45339" w:rsidP="00B45339">
            <w:pPr>
              <w:spacing w:after="0"/>
              <w:rPr>
                <w:rFonts w:ascii="Arial" w:hAnsi="Arial" w:cs="Arial"/>
              </w:rPr>
            </w:pPr>
            <w:r w:rsidRPr="00260667">
              <w:rPr>
                <w:rFonts w:ascii="Arial" w:hAnsi="Arial" w:cs="Arial"/>
              </w:rPr>
              <w:t xml:space="preserve">d) There was never any suggestion that the development should proceed with no improvements to the regional road network. </w:t>
            </w:r>
          </w:p>
          <w:p w14:paraId="111F1F14" w14:textId="6D17EAEF" w:rsidR="003412C8" w:rsidRPr="00260667" w:rsidRDefault="00B45339" w:rsidP="002A3FCE">
            <w:pPr>
              <w:spacing w:after="0"/>
              <w:rPr>
                <w:rFonts w:ascii="Arial" w:hAnsi="Arial" w:cs="Arial"/>
              </w:rPr>
            </w:pPr>
            <w:r w:rsidRPr="00260667">
              <w:rPr>
                <w:rFonts w:ascii="Arial" w:hAnsi="Arial" w:cs="Arial"/>
              </w:rPr>
              <w:t xml:space="preserve">e) </w:t>
            </w:r>
            <w:proofErr w:type="spellStart"/>
            <w:r w:rsidRPr="00260667">
              <w:rPr>
                <w:rFonts w:ascii="Arial" w:hAnsi="Arial" w:cs="Arial"/>
              </w:rPr>
              <w:t>TfNSW</w:t>
            </w:r>
            <w:proofErr w:type="spellEnd"/>
            <w:r w:rsidRPr="00260667">
              <w:rPr>
                <w:rFonts w:ascii="Arial" w:hAnsi="Arial" w:cs="Arial"/>
              </w:rPr>
              <w:t xml:space="preserve"> has now confirmed its satisfaction with the development, subject to recommended conditions of development consent and the existing State VPA being amended in accordance with the offer made by the Applicant.</w:t>
            </w:r>
          </w:p>
        </w:tc>
        <w:tc>
          <w:tcPr>
            <w:tcW w:w="4962" w:type="dxa"/>
          </w:tcPr>
          <w:p w14:paraId="5239146A" w14:textId="77777777" w:rsidR="00B21285" w:rsidRDefault="00B21285" w:rsidP="00B21285">
            <w:pPr>
              <w:spacing w:after="0"/>
              <w:rPr>
                <w:rFonts w:ascii="Arial" w:hAnsi="Arial" w:cs="Arial"/>
              </w:rPr>
            </w:pPr>
            <w:r>
              <w:rPr>
                <w:rFonts w:ascii="Arial" w:hAnsi="Arial" w:cs="Arial"/>
              </w:rPr>
              <w:lastRenderedPageBreak/>
              <w:t>Satisfactory</w:t>
            </w:r>
          </w:p>
          <w:p w14:paraId="72D10CC8" w14:textId="77777777" w:rsidR="00B21285" w:rsidRDefault="00B21285" w:rsidP="00B21285">
            <w:pPr>
              <w:spacing w:after="0"/>
              <w:rPr>
                <w:rFonts w:ascii="Arial" w:hAnsi="Arial" w:cs="Arial"/>
              </w:rPr>
            </w:pPr>
          </w:p>
          <w:p w14:paraId="71F7EAE0" w14:textId="08246A94" w:rsidR="003412C8" w:rsidRPr="00260667" w:rsidRDefault="00B21285" w:rsidP="00B21285">
            <w:pPr>
              <w:spacing w:after="0"/>
              <w:rPr>
                <w:rFonts w:ascii="Arial" w:hAnsi="Arial" w:cs="Arial"/>
              </w:rPr>
            </w:pPr>
            <w:r>
              <w:rPr>
                <w:rFonts w:ascii="Arial" w:hAnsi="Arial" w:cs="Arial"/>
              </w:rPr>
              <w:t xml:space="preserve">Refer to Section 6.1 of report. </w:t>
            </w:r>
            <w:proofErr w:type="spellStart"/>
            <w:r>
              <w:rPr>
                <w:rFonts w:ascii="Arial" w:hAnsi="Arial" w:cs="Arial"/>
              </w:rPr>
              <w:t>TfNSW</w:t>
            </w:r>
            <w:proofErr w:type="spellEnd"/>
            <w:r>
              <w:rPr>
                <w:rFonts w:ascii="Arial" w:hAnsi="Arial" w:cs="Arial"/>
              </w:rPr>
              <w:t xml:space="preserve"> now support the proposal subject to condition road network upgrades</w:t>
            </w:r>
            <w:r w:rsidR="00E70C7B">
              <w:rPr>
                <w:rFonts w:ascii="Arial" w:hAnsi="Arial" w:cs="Arial"/>
              </w:rPr>
              <w:t>.</w:t>
            </w:r>
          </w:p>
        </w:tc>
      </w:tr>
      <w:tr w:rsidR="003412C8" w:rsidRPr="000635B0" w14:paraId="18B1EBD3" w14:textId="77777777" w:rsidTr="00100EB6">
        <w:tc>
          <w:tcPr>
            <w:tcW w:w="567" w:type="dxa"/>
          </w:tcPr>
          <w:p w14:paraId="284A68C6" w14:textId="79E5A345" w:rsidR="003412C8" w:rsidRPr="00260667" w:rsidRDefault="004D06A2" w:rsidP="00134B67">
            <w:pPr>
              <w:spacing w:after="0"/>
              <w:rPr>
                <w:rFonts w:ascii="Arial" w:hAnsi="Arial" w:cs="Arial"/>
              </w:rPr>
            </w:pPr>
            <w:r w:rsidRPr="00260667">
              <w:rPr>
                <w:rFonts w:ascii="Arial" w:hAnsi="Arial" w:cs="Arial"/>
              </w:rPr>
              <w:t>4</w:t>
            </w:r>
          </w:p>
        </w:tc>
        <w:tc>
          <w:tcPr>
            <w:tcW w:w="5670" w:type="dxa"/>
          </w:tcPr>
          <w:p w14:paraId="0334BC87" w14:textId="21017056" w:rsidR="00A322E8" w:rsidRPr="00260667" w:rsidRDefault="00A322E8" w:rsidP="00A322E8">
            <w:pPr>
              <w:tabs>
                <w:tab w:val="left" w:pos="1476"/>
              </w:tabs>
              <w:spacing w:after="0" w:line="276" w:lineRule="auto"/>
              <w:ind w:right="-22"/>
              <w:rPr>
                <w:rFonts w:ascii="Arial" w:hAnsi="Arial" w:cs="Arial"/>
                <w:i/>
                <w:iCs/>
              </w:rPr>
            </w:pPr>
            <w:r w:rsidRPr="00260667">
              <w:rPr>
                <w:rFonts w:ascii="Arial" w:hAnsi="Arial" w:cs="Arial"/>
              </w:rPr>
              <w:t xml:space="preserve">The development is contrary to the public interest as it has not been demonstrated that there will be no impacts on traffic safety, </w:t>
            </w:r>
            <w:proofErr w:type="gramStart"/>
            <w:r w:rsidRPr="00260667">
              <w:rPr>
                <w:rFonts w:ascii="Arial" w:hAnsi="Arial" w:cs="Arial"/>
              </w:rPr>
              <w:t>efficiency</w:t>
            </w:r>
            <w:proofErr w:type="gramEnd"/>
            <w:r w:rsidRPr="00260667">
              <w:rPr>
                <w:rFonts w:ascii="Arial" w:hAnsi="Arial" w:cs="Arial"/>
              </w:rPr>
              <w:t xml:space="preserve"> or ongoing operation of the classified or wider regional road network or that any impacts can be appropriately </w:t>
            </w:r>
            <w:r w:rsidRPr="00260667">
              <w:rPr>
                <w:rFonts w:ascii="Arial" w:hAnsi="Arial" w:cs="Arial"/>
              </w:rPr>
              <w:lastRenderedPageBreak/>
              <w:t>mitigated to the satisfaction of Transport for NSW. [</w:t>
            </w:r>
            <w:r w:rsidRPr="00260667">
              <w:rPr>
                <w:rFonts w:ascii="Arial" w:hAnsi="Arial" w:cs="Arial"/>
                <w:i/>
                <w:iCs/>
              </w:rPr>
              <w:t xml:space="preserve">Section 4.15(1)(e) Environmental Planning and </w:t>
            </w:r>
          </w:p>
          <w:p w14:paraId="49A2490C" w14:textId="1931356D" w:rsidR="003412C8" w:rsidRPr="00260667" w:rsidRDefault="00A322E8" w:rsidP="00A322E8">
            <w:pPr>
              <w:spacing w:after="0"/>
              <w:rPr>
                <w:rFonts w:ascii="Arial" w:hAnsi="Arial" w:cs="Arial"/>
                <w:i/>
                <w:iCs/>
                <w:lang w:bidi="en-AU"/>
              </w:rPr>
            </w:pPr>
            <w:r w:rsidRPr="00260667">
              <w:rPr>
                <w:rFonts w:ascii="Arial" w:hAnsi="Arial" w:cs="Arial"/>
                <w:i/>
                <w:iCs/>
              </w:rPr>
              <w:t>Assessment Act 1979</w:t>
            </w:r>
            <w:r w:rsidRPr="00260667">
              <w:rPr>
                <w:rFonts w:ascii="Arial" w:hAnsi="Arial" w:cs="Arial"/>
              </w:rPr>
              <w:t>].</w:t>
            </w:r>
          </w:p>
        </w:tc>
        <w:tc>
          <w:tcPr>
            <w:tcW w:w="4536" w:type="dxa"/>
          </w:tcPr>
          <w:p w14:paraId="1980B70D" w14:textId="65069B5B" w:rsidR="00931D70" w:rsidRPr="00931D70" w:rsidRDefault="00931D70" w:rsidP="00931D70">
            <w:pPr>
              <w:spacing w:after="0"/>
              <w:rPr>
                <w:rFonts w:ascii="Arial" w:hAnsi="Arial" w:cs="Arial"/>
              </w:rPr>
            </w:pPr>
            <w:r w:rsidRPr="00931D70">
              <w:rPr>
                <w:rFonts w:ascii="Arial" w:hAnsi="Arial" w:cs="Arial"/>
              </w:rPr>
              <w:lastRenderedPageBreak/>
              <w:t xml:space="preserve">a) This reason for refusal is essentially the same as reason 3 but invokes the public interest and suggests that </w:t>
            </w:r>
            <w:proofErr w:type="spellStart"/>
            <w:r w:rsidRPr="00931D70">
              <w:rPr>
                <w:rFonts w:ascii="Arial" w:hAnsi="Arial" w:cs="Arial"/>
              </w:rPr>
              <w:t>TfNSW</w:t>
            </w:r>
            <w:proofErr w:type="spellEnd"/>
            <w:r w:rsidRPr="00931D70">
              <w:rPr>
                <w:rFonts w:ascii="Arial" w:hAnsi="Arial" w:cs="Arial"/>
              </w:rPr>
              <w:t xml:space="preserve"> satisfaction is a prerequisite to the grant of consent. </w:t>
            </w:r>
          </w:p>
          <w:p w14:paraId="32B6CD61" w14:textId="466A20FE" w:rsidR="00931D70" w:rsidRPr="00931D70" w:rsidRDefault="00931D70" w:rsidP="00931D70">
            <w:pPr>
              <w:spacing w:after="0"/>
              <w:rPr>
                <w:rFonts w:ascii="Arial" w:hAnsi="Arial" w:cs="Arial"/>
              </w:rPr>
            </w:pPr>
            <w:r w:rsidRPr="00931D70">
              <w:rPr>
                <w:rFonts w:ascii="Arial" w:hAnsi="Arial" w:cs="Arial"/>
              </w:rPr>
              <w:lastRenderedPageBreak/>
              <w:t xml:space="preserve">b) </w:t>
            </w:r>
            <w:proofErr w:type="spellStart"/>
            <w:r w:rsidRPr="00931D70">
              <w:rPr>
                <w:rFonts w:ascii="Arial" w:hAnsi="Arial" w:cs="Arial"/>
              </w:rPr>
              <w:t>TfNSW</w:t>
            </w:r>
            <w:proofErr w:type="spellEnd"/>
            <w:r w:rsidRPr="00931D70">
              <w:rPr>
                <w:rFonts w:ascii="Arial" w:hAnsi="Arial" w:cs="Arial"/>
              </w:rPr>
              <w:t xml:space="preserve"> satisfaction is not a prerequisite to the grant of consent. Clause 2.119 requires the consent authority to be satisfied, not </w:t>
            </w:r>
            <w:proofErr w:type="spellStart"/>
            <w:r w:rsidRPr="00931D70">
              <w:rPr>
                <w:rFonts w:ascii="Arial" w:hAnsi="Arial" w:cs="Arial"/>
              </w:rPr>
              <w:t>TfNSW</w:t>
            </w:r>
            <w:proofErr w:type="spellEnd"/>
            <w:r w:rsidRPr="00931D70">
              <w:rPr>
                <w:rFonts w:ascii="Arial" w:hAnsi="Arial" w:cs="Arial"/>
              </w:rPr>
              <w:t xml:space="preserve">. </w:t>
            </w:r>
          </w:p>
          <w:p w14:paraId="71D93862" w14:textId="29F1E213" w:rsidR="003412C8" w:rsidRPr="00260667" w:rsidRDefault="00931D70" w:rsidP="00931D70">
            <w:pPr>
              <w:spacing w:after="0"/>
              <w:rPr>
                <w:rFonts w:ascii="Arial" w:hAnsi="Arial" w:cs="Arial"/>
              </w:rPr>
            </w:pPr>
            <w:r w:rsidRPr="00931D70">
              <w:rPr>
                <w:rFonts w:ascii="Arial" w:hAnsi="Arial" w:cs="Arial"/>
              </w:rPr>
              <w:t xml:space="preserve">c) In any event, </w:t>
            </w:r>
            <w:proofErr w:type="spellStart"/>
            <w:r w:rsidRPr="00931D70">
              <w:rPr>
                <w:rFonts w:ascii="Arial" w:hAnsi="Arial" w:cs="Arial"/>
              </w:rPr>
              <w:t>TfNSW</w:t>
            </w:r>
            <w:proofErr w:type="spellEnd"/>
            <w:r w:rsidRPr="00931D70">
              <w:rPr>
                <w:rFonts w:ascii="Arial" w:hAnsi="Arial" w:cs="Arial"/>
              </w:rPr>
              <w:t xml:space="preserve"> has now confirmed its satisfaction with the development.</w:t>
            </w:r>
          </w:p>
        </w:tc>
        <w:tc>
          <w:tcPr>
            <w:tcW w:w="4962" w:type="dxa"/>
          </w:tcPr>
          <w:p w14:paraId="0D258B26" w14:textId="77777777" w:rsidR="003412C8" w:rsidRDefault="002F14E8" w:rsidP="00134B67">
            <w:pPr>
              <w:spacing w:after="0"/>
              <w:rPr>
                <w:rFonts w:ascii="Arial" w:hAnsi="Arial" w:cs="Arial"/>
              </w:rPr>
            </w:pPr>
            <w:r>
              <w:rPr>
                <w:rFonts w:ascii="Arial" w:hAnsi="Arial" w:cs="Arial"/>
              </w:rPr>
              <w:lastRenderedPageBreak/>
              <w:t>Satisfactory</w:t>
            </w:r>
          </w:p>
          <w:p w14:paraId="6A2E17B7" w14:textId="77777777" w:rsidR="002F14E8" w:rsidRDefault="002F14E8" w:rsidP="00134B67">
            <w:pPr>
              <w:spacing w:after="0"/>
              <w:rPr>
                <w:rFonts w:ascii="Arial" w:hAnsi="Arial" w:cs="Arial"/>
              </w:rPr>
            </w:pPr>
          </w:p>
          <w:p w14:paraId="3554FE70" w14:textId="38A877E8" w:rsidR="002F14E8" w:rsidRPr="00E209D8" w:rsidRDefault="002F14E8" w:rsidP="00134B67">
            <w:pPr>
              <w:spacing w:after="0"/>
              <w:rPr>
                <w:rFonts w:ascii="Arial" w:hAnsi="Arial" w:cs="Arial"/>
              </w:rPr>
            </w:pPr>
            <w:r>
              <w:rPr>
                <w:rFonts w:ascii="Arial" w:hAnsi="Arial" w:cs="Arial"/>
              </w:rPr>
              <w:t xml:space="preserve">Refer to Section </w:t>
            </w:r>
            <w:r w:rsidR="00062C43">
              <w:rPr>
                <w:rFonts w:ascii="Arial" w:hAnsi="Arial" w:cs="Arial"/>
              </w:rPr>
              <w:t xml:space="preserve">6.1 of report. While it is agreed that </w:t>
            </w:r>
            <w:proofErr w:type="spellStart"/>
            <w:r w:rsidR="00062C43">
              <w:rPr>
                <w:rFonts w:ascii="Arial" w:hAnsi="Arial" w:cs="Arial"/>
              </w:rPr>
              <w:t>TfNSW</w:t>
            </w:r>
            <w:proofErr w:type="spellEnd"/>
            <w:r w:rsidR="00062C43">
              <w:rPr>
                <w:rFonts w:ascii="Arial" w:hAnsi="Arial" w:cs="Arial"/>
              </w:rPr>
              <w:t xml:space="preserve"> concurrence is </w:t>
            </w:r>
            <w:r w:rsidR="00A154B6">
              <w:rPr>
                <w:rFonts w:ascii="Arial" w:hAnsi="Arial" w:cs="Arial"/>
              </w:rPr>
              <w:t xml:space="preserve">not necessarily required for the granting of consent, </w:t>
            </w:r>
            <w:r w:rsidR="00E209D8">
              <w:rPr>
                <w:rFonts w:ascii="Arial" w:hAnsi="Arial" w:cs="Arial"/>
              </w:rPr>
              <w:t>a</w:t>
            </w:r>
            <w:r w:rsidR="00A154B6">
              <w:rPr>
                <w:rFonts w:ascii="Arial" w:hAnsi="Arial" w:cs="Arial"/>
              </w:rPr>
              <w:t xml:space="preserve"> road authorit</w:t>
            </w:r>
            <w:r w:rsidR="00E209D8">
              <w:rPr>
                <w:rFonts w:ascii="Arial" w:hAnsi="Arial" w:cs="Arial"/>
              </w:rPr>
              <w:t>y</w:t>
            </w:r>
            <w:r w:rsidR="00A154B6">
              <w:rPr>
                <w:rFonts w:ascii="Arial" w:hAnsi="Arial" w:cs="Arial"/>
              </w:rPr>
              <w:t xml:space="preserve"> consent is required pursuant to s139 of the </w:t>
            </w:r>
            <w:r w:rsidR="00A154B6" w:rsidRPr="00E209D8">
              <w:rPr>
                <w:rFonts w:ascii="Arial" w:hAnsi="Arial" w:cs="Arial"/>
                <w:i/>
                <w:iCs/>
              </w:rPr>
              <w:t>Roads Act</w:t>
            </w:r>
            <w:r w:rsidR="00E209D8" w:rsidRPr="00E209D8">
              <w:rPr>
                <w:rFonts w:ascii="Arial" w:hAnsi="Arial" w:cs="Arial"/>
                <w:i/>
                <w:iCs/>
              </w:rPr>
              <w:t>.</w:t>
            </w:r>
            <w:r w:rsidR="00E209D8">
              <w:rPr>
                <w:rFonts w:ascii="Arial" w:hAnsi="Arial" w:cs="Arial"/>
              </w:rPr>
              <w:t xml:space="preserve"> </w:t>
            </w:r>
            <w:r w:rsidR="00E209D8">
              <w:rPr>
                <w:rFonts w:ascii="Arial" w:hAnsi="Arial" w:cs="Arial"/>
              </w:rPr>
              <w:lastRenderedPageBreak/>
              <w:t xml:space="preserve">Regardless </w:t>
            </w:r>
            <w:proofErr w:type="spellStart"/>
            <w:r w:rsidR="00E209D8">
              <w:rPr>
                <w:rFonts w:ascii="Arial" w:hAnsi="Arial" w:cs="Arial"/>
              </w:rPr>
              <w:t>TfNSW</w:t>
            </w:r>
            <w:proofErr w:type="spellEnd"/>
            <w:r w:rsidR="00E209D8">
              <w:rPr>
                <w:rFonts w:ascii="Arial" w:hAnsi="Arial" w:cs="Arial"/>
              </w:rPr>
              <w:t xml:space="preserve"> </w:t>
            </w:r>
            <w:r w:rsidR="00B0497B">
              <w:rPr>
                <w:rFonts w:ascii="Arial" w:hAnsi="Arial" w:cs="Arial"/>
              </w:rPr>
              <w:t>have now supported the proposal subject to a recommended range of road upgrades.</w:t>
            </w:r>
          </w:p>
        </w:tc>
      </w:tr>
      <w:tr w:rsidR="003412C8" w:rsidRPr="000635B0" w14:paraId="79423BDE" w14:textId="77777777" w:rsidTr="00100EB6">
        <w:tc>
          <w:tcPr>
            <w:tcW w:w="567" w:type="dxa"/>
          </w:tcPr>
          <w:p w14:paraId="136F47C3" w14:textId="79B58D24" w:rsidR="003412C8" w:rsidRPr="00260667" w:rsidRDefault="004D06A2" w:rsidP="00134B67">
            <w:pPr>
              <w:spacing w:after="0"/>
              <w:rPr>
                <w:rFonts w:ascii="Arial" w:hAnsi="Arial" w:cs="Arial"/>
              </w:rPr>
            </w:pPr>
            <w:r w:rsidRPr="00260667">
              <w:rPr>
                <w:rFonts w:ascii="Arial" w:hAnsi="Arial" w:cs="Arial"/>
              </w:rPr>
              <w:lastRenderedPageBreak/>
              <w:t>5</w:t>
            </w:r>
          </w:p>
        </w:tc>
        <w:tc>
          <w:tcPr>
            <w:tcW w:w="5670" w:type="dxa"/>
          </w:tcPr>
          <w:p w14:paraId="4954DDE0" w14:textId="3FE5680C" w:rsidR="002C24A4" w:rsidRPr="00260667" w:rsidRDefault="002C24A4" w:rsidP="002C24A4">
            <w:pPr>
              <w:spacing w:after="0" w:line="276" w:lineRule="auto"/>
              <w:ind w:right="-22"/>
              <w:rPr>
                <w:rFonts w:ascii="Arial" w:hAnsi="Arial" w:cs="Arial"/>
              </w:rPr>
            </w:pPr>
            <w:r w:rsidRPr="00260667">
              <w:rPr>
                <w:rFonts w:ascii="Arial" w:hAnsi="Arial" w:cs="Arial"/>
              </w:rPr>
              <w:t xml:space="preserve">The application does not include sufficient information to demonstrate the impact on the natural or built environment resulting from works associated with any road upgrades to </w:t>
            </w:r>
          </w:p>
          <w:p w14:paraId="2F20C481" w14:textId="4ADB0621" w:rsidR="003412C8" w:rsidRPr="00260667" w:rsidRDefault="002C24A4" w:rsidP="009B4B4E">
            <w:pPr>
              <w:spacing w:after="0" w:line="276" w:lineRule="auto"/>
              <w:ind w:right="-22"/>
              <w:rPr>
                <w:rFonts w:ascii="Arial" w:hAnsi="Arial" w:cs="Arial"/>
                <w:i/>
                <w:iCs/>
                <w:lang w:bidi="en-AU"/>
              </w:rPr>
            </w:pPr>
            <w:r w:rsidRPr="00260667">
              <w:rPr>
                <w:rFonts w:ascii="Arial" w:hAnsi="Arial" w:cs="Arial"/>
              </w:rPr>
              <w:t xml:space="preserve">mitigate the impacts of the development on traffic safety, </w:t>
            </w:r>
            <w:proofErr w:type="gramStart"/>
            <w:r w:rsidRPr="00260667">
              <w:rPr>
                <w:rFonts w:ascii="Arial" w:hAnsi="Arial" w:cs="Arial"/>
              </w:rPr>
              <w:t>efficiency</w:t>
            </w:r>
            <w:proofErr w:type="gramEnd"/>
            <w:r w:rsidRPr="00260667">
              <w:rPr>
                <w:rFonts w:ascii="Arial" w:hAnsi="Arial" w:cs="Arial"/>
              </w:rPr>
              <w:t xml:space="preserve"> or ongoing operation of the classified or wider regional road network. [</w:t>
            </w:r>
            <w:r w:rsidRPr="00260667">
              <w:rPr>
                <w:rFonts w:ascii="Arial" w:hAnsi="Arial" w:cs="Arial"/>
                <w:i/>
                <w:iCs/>
              </w:rPr>
              <w:t>Section 4.15(1)(b) Environmental Planning and Assessment Act 1979</w:t>
            </w:r>
            <w:r w:rsidRPr="00260667">
              <w:rPr>
                <w:rFonts w:ascii="Arial" w:hAnsi="Arial" w:cs="Arial"/>
              </w:rPr>
              <w:t>].</w:t>
            </w:r>
          </w:p>
        </w:tc>
        <w:tc>
          <w:tcPr>
            <w:tcW w:w="4536" w:type="dxa"/>
          </w:tcPr>
          <w:p w14:paraId="33068ADB" w14:textId="27FD0397" w:rsidR="00765FB7" w:rsidRPr="00765FB7" w:rsidRDefault="00765FB7" w:rsidP="00765FB7">
            <w:pPr>
              <w:spacing w:after="0"/>
              <w:rPr>
                <w:rFonts w:ascii="Arial" w:hAnsi="Arial" w:cs="Arial"/>
              </w:rPr>
            </w:pPr>
            <w:r w:rsidRPr="00765FB7">
              <w:rPr>
                <w:rFonts w:ascii="Arial" w:hAnsi="Arial" w:cs="Arial"/>
              </w:rPr>
              <w:t xml:space="preserve">a) We understand that this relates to off-site works associated with the development application which has been a particular issue since the Land and Environment Court decision in the case of Ballina Shire Council v Palm Lake Works Pty Ltd [2020] </w:t>
            </w:r>
            <w:proofErr w:type="spellStart"/>
            <w:r w:rsidRPr="00765FB7">
              <w:rPr>
                <w:rFonts w:ascii="Arial" w:hAnsi="Arial" w:cs="Arial"/>
              </w:rPr>
              <w:t>NSWLEC</w:t>
            </w:r>
            <w:proofErr w:type="spellEnd"/>
            <w:r w:rsidRPr="00765FB7">
              <w:rPr>
                <w:rFonts w:ascii="Arial" w:hAnsi="Arial" w:cs="Arial"/>
              </w:rPr>
              <w:t xml:space="preserve"> 41 (Palm Lake Works). </w:t>
            </w:r>
          </w:p>
          <w:p w14:paraId="51B01C80" w14:textId="0FE94AAD" w:rsidR="00765FB7" w:rsidRPr="00765FB7" w:rsidRDefault="00765FB7" w:rsidP="00765FB7">
            <w:pPr>
              <w:spacing w:after="0"/>
              <w:rPr>
                <w:rFonts w:ascii="Arial" w:hAnsi="Arial" w:cs="Arial"/>
              </w:rPr>
            </w:pPr>
            <w:r w:rsidRPr="00765FB7">
              <w:rPr>
                <w:rFonts w:ascii="Arial" w:hAnsi="Arial" w:cs="Arial"/>
              </w:rPr>
              <w:t xml:space="preserve">b) We addressed this issue, in detail, in our June 2022 response to Council’s request for information, and this issue is now addressed at section 5.21 of the Statement of Environmental Effects (SEE). </w:t>
            </w:r>
          </w:p>
          <w:p w14:paraId="452924E5" w14:textId="01B0F2B0" w:rsidR="00765FB7" w:rsidRPr="00765FB7" w:rsidRDefault="00765FB7" w:rsidP="00765FB7">
            <w:pPr>
              <w:spacing w:after="0"/>
              <w:rPr>
                <w:rFonts w:ascii="Arial" w:hAnsi="Arial" w:cs="Arial"/>
              </w:rPr>
            </w:pPr>
            <w:r w:rsidRPr="00765FB7">
              <w:rPr>
                <w:rFonts w:ascii="Arial" w:hAnsi="Arial" w:cs="Arial"/>
              </w:rPr>
              <w:t xml:space="preserve">c) We have never received any feedback from the Council or the Panel explaining if/why they disagreed with our position in relation to this issue. </w:t>
            </w:r>
          </w:p>
          <w:p w14:paraId="174E3EDF" w14:textId="0A704E2A" w:rsidR="00765FB7" w:rsidRPr="00765FB7" w:rsidRDefault="00765FB7" w:rsidP="00765FB7">
            <w:pPr>
              <w:spacing w:after="0"/>
              <w:rPr>
                <w:rFonts w:ascii="Arial" w:hAnsi="Arial" w:cs="Arial"/>
              </w:rPr>
            </w:pPr>
            <w:r w:rsidRPr="00765FB7">
              <w:rPr>
                <w:rFonts w:ascii="Arial" w:hAnsi="Arial" w:cs="Arial"/>
              </w:rPr>
              <w:t xml:space="preserve">d) In summary, the Palm Lake Works case expressed the issue too broadly, and the Chief Judge took the opportunity, in the more recent case of Mullaley Gas and Pipeline Accord v Santos NSW (Eastern) Pty Ltd [2021] </w:t>
            </w:r>
            <w:proofErr w:type="spellStart"/>
            <w:r w:rsidRPr="00765FB7">
              <w:rPr>
                <w:rFonts w:ascii="Arial" w:hAnsi="Arial" w:cs="Arial"/>
              </w:rPr>
              <w:t>NSWLEC</w:t>
            </w:r>
            <w:proofErr w:type="spellEnd"/>
            <w:r w:rsidRPr="00765FB7">
              <w:rPr>
                <w:rFonts w:ascii="Arial" w:hAnsi="Arial" w:cs="Arial"/>
              </w:rPr>
              <w:t xml:space="preserve"> 110 (the Santos case), to refine and confine the circumstances in which these impacts need to be </w:t>
            </w:r>
          </w:p>
          <w:p w14:paraId="2FCEA2FD" w14:textId="77777777" w:rsidR="00765FB7" w:rsidRPr="00765FB7" w:rsidRDefault="00765FB7" w:rsidP="00765FB7">
            <w:pPr>
              <w:spacing w:after="0"/>
              <w:rPr>
                <w:rFonts w:ascii="Arial" w:hAnsi="Arial" w:cs="Arial"/>
              </w:rPr>
            </w:pPr>
            <w:r w:rsidRPr="00765FB7">
              <w:rPr>
                <w:rFonts w:ascii="Arial" w:hAnsi="Arial" w:cs="Arial"/>
              </w:rPr>
              <w:t xml:space="preserve">considered in the determination of a DA. </w:t>
            </w:r>
          </w:p>
          <w:p w14:paraId="4DC6105E" w14:textId="329290B3" w:rsidR="00765FB7" w:rsidRPr="00765FB7" w:rsidRDefault="00765FB7" w:rsidP="00765FB7">
            <w:pPr>
              <w:spacing w:after="0"/>
              <w:rPr>
                <w:rFonts w:ascii="Arial" w:hAnsi="Arial" w:cs="Arial"/>
              </w:rPr>
            </w:pPr>
            <w:r w:rsidRPr="00765FB7">
              <w:rPr>
                <w:rFonts w:ascii="Arial" w:hAnsi="Arial" w:cs="Arial"/>
              </w:rPr>
              <w:t xml:space="preserve">e) In the Palm Lake Works case there were specific known works in a specific known location would inevitably have to be carried out </w:t>
            </w:r>
            <w:proofErr w:type="gramStart"/>
            <w:r w:rsidRPr="00765FB7">
              <w:rPr>
                <w:rFonts w:ascii="Arial" w:hAnsi="Arial" w:cs="Arial"/>
              </w:rPr>
              <w:t>as a consequence of</w:t>
            </w:r>
            <w:proofErr w:type="gramEnd"/>
            <w:r w:rsidRPr="00765FB7">
              <w:rPr>
                <w:rFonts w:ascii="Arial" w:hAnsi="Arial" w:cs="Arial"/>
              </w:rPr>
              <w:t xml:space="preserve"> the development being approved (notwithstanding the fact that those works would be the subject of a future approval).  In these circumstances, the Chief Judge found that the </w:t>
            </w:r>
          </w:p>
          <w:p w14:paraId="426ECE99" w14:textId="77777777" w:rsidR="00765FB7" w:rsidRPr="00765FB7" w:rsidRDefault="00765FB7" w:rsidP="00765FB7">
            <w:pPr>
              <w:spacing w:after="0"/>
              <w:rPr>
                <w:rFonts w:ascii="Arial" w:hAnsi="Arial" w:cs="Arial"/>
              </w:rPr>
            </w:pPr>
            <w:r w:rsidRPr="00765FB7">
              <w:rPr>
                <w:rFonts w:ascii="Arial" w:hAnsi="Arial" w:cs="Arial"/>
              </w:rPr>
              <w:t xml:space="preserve">environmental impact of those works should be considered as though they were an </w:t>
            </w:r>
          </w:p>
          <w:p w14:paraId="2FF8A55D" w14:textId="77777777" w:rsidR="00765FB7" w:rsidRPr="00765FB7" w:rsidRDefault="00765FB7" w:rsidP="00765FB7">
            <w:pPr>
              <w:spacing w:after="0"/>
              <w:rPr>
                <w:rFonts w:ascii="Arial" w:hAnsi="Arial" w:cs="Arial"/>
              </w:rPr>
            </w:pPr>
            <w:r w:rsidRPr="00765FB7">
              <w:rPr>
                <w:rFonts w:ascii="Arial" w:hAnsi="Arial" w:cs="Arial"/>
              </w:rPr>
              <w:t xml:space="preserve">impact of the development itself. </w:t>
            </w:r>
          </w:p>
          <w:p w14:paraId="70ECBC32" w14:textId="77777777" w:rsidR="00765FB7" w:rsidRPr="00765FB7" w:rsidRDefault="00765FB7" w:rsidP="00765FB7">
            <w:pPr>
              <w:spacing w:after="0"/>
              <w:rPr>
                <w:rFonts w:ascii="Arial" w:hAnsi="Arial" w:cs="Arial"/>
              </w:rPr>
            </w:pPr>
            <w:r w:rsidRPr="00765FB7">
              <w:rPr>
                <w:rFonts w:ascii="Arial" w:hAnsi="Arial" w:cs="Arial"/>
              </w:rPr>
              <w:lastRenderedPageBreak/>
              <w:t xml:space="preserve">f) We are of the view that the clarifications provided in the Santos case confirm that it is </w:t>
            </w:r>
          </w:p>
          <w:p w14:paraId="44FCBB15" w14:textId="77777777" w:rsidR="00765FB7" w:rsidRPr="00765FB7" w:rsidRDefault="00765FB7" w:rsidP="00765FB7">
            <w:pPr>
              <w:spacing w:after="0"/>
              <w:rPr>
                <w:rFonts w:ascii="Arial" w:hAnsi="Arial" w:cs="Arial"/>
              </w:rPr>
            </w:pPr>
            <w:r w:rsidRPr="00765FB7">
              <w:rPr>
                <w:rFonts w:ascii="Arial" w:hAnsi="Arial" w:cs="Arial"/>
              </w:rPr>
              <w:t xml:space="preserve">only when: </w:t>
            </w:r>
          </w:p>
          <w:p w14:paraId="2EA1E447" w14:textId="77777777" w:rsidR="00765FB7" w:rsidRPr="00765FB7" w:rsidRDefault="00765FB7" w:rsidP="00781443">
            <w:pPr>
              <w:spacing w:after="0"/>
              <w:ind w:left="720"/>
              <w:rPr>
                <w:rFonts w:ascii="Arial" w:hAnsi="Arial" w:cs="Arial"/>
              </w:rPr>
            </w:pPr>
            <w:proofErr w:type="spellStart"/>
            <w:r w:rsidRPr="00765FB7">
              <w:rPr>
                <w:rFonts w:ascii="Arial" w:hAnsi="Arial" w:cs="Arial"/>
              </w:rPr>
              <w:t>i</w:t>
            </w:r>
            <w:proofErr w:type="spellEnd"/>
            <w:r w:rsidRPr="00765FB7">
              <w:rPr>
                <w:rFonts w:ascii="Arial" w:hAnsi="Arial" w:cs="Arial"/>
              </w:rPr>
              <w:t xml:space="preserve">) There is a high degree of certainty about the nature and location of the other </w:t>
            </w:r>
          </w:p>
          <w:p w14:paraId="13BF54DB" w14:textId="77777777" w:rsidR="00765FB7" w:rsidRPr="00765FB7" w:rsidRDefault="00765FB7" w:rsidP="00781443">
            <w:pPr>
              <w:spacing w:after="0"/>
              <w:ind w:left="720"/>
              <w:rPr>
                <w:rFonts w:ascii="Arial" w:hAnsi="Arial" w:cs="Arial"/>
              </w:rPr>
            </w:pPr>
            <w:r w:rsidRPr="00765FB7">
              <w:rPr>
                <w:rFonts w:ascii="Arial" w:hAnsi="Arial" w:cs="Arial"/>
              </w:rPr>
              <w:t xml:space="preserve">works, and </w:t>
            </w:r>
          </w:p>
          <w:p w14:paraId="2E271FF7" w14:textId="77777777" w:rsidR="00765FB7" w:rsidRPr="00765FB7" w:rsidRDefault="00765FB7" w:rsidP="00781443">
            <w:pPr>
              <w:spacing w:after="0"/>
              <w:ind w:left="720"/>
              <w:rPr>
                <w:rFonts w:ascii="Arial" w:hAnsi="Arial" w:cs="Arial"/>
              </w:rPr>
            </w:pPr>
            <w:r w:rsidRPr="00765FB7">
              <w:rPr>
                <w:rFonts w:ascii="Arial" w:hAnsi="Arial" w:cs="Arial"/>
              </w:rPr>
              <w:t xml:space="preserve">ii) Those works are necessitated by the development, and  </w:t>
            </w:r>
          </w:p>
          <w:p w14:paraId="0BA24ED3" w14:textId="409F3E00" w:rsidR="00765FB7" w:rsidRPr="00765FB7" w:rsidRDefault="00765FB7" w:rsidP="00781443">
            <w:pPr>
              <w:spacing w:after="0"/>
              <w:ind w:left="720"/>
              <w:rPr>
                <w:rFonts w:ascii="Arial" w:hAnsi="Arial" w:cs="Arial"/>
              </w:rPr>
            </w:pPr>
            <w:r w:rsidRPr="00765FB7">
              <w:rPr>
                <w:rFonts w:ascii="Arial" w:hAnsi="Arial" w:cs="Arial"/>
              </w:rPr>
              <w:t xml:space="preserve">iii) Those works are works wholly within the control of the applicant, that the impact of these works become a likely impact of the development itself, which need to be considered under section 4.15(1)(b) of the EP&amp;A Act. </w:t>
            </w:r>
          </w:p>
          <w:p w14:paraId="171F5957" w14:textId="00E66062" w:rsidR="003412C8" w:rsidRPr="00260667" w:rsidRDefault="00765FB7" w:rsidP="00781443">
            <w:pPr>
              <w:spacing w:after="0"/>
              <w:rPr>
                <w:rFonts w:ascii="Arial" w:hAnsi="Arial" w:cs="Arial"/>
              </w:rPr>
            </w:pPr>
            <w:r w:rsidRPr="00765FB7">
              <w:rPr>
                <w:rFonts w:ascii="Arial" w:hAnsi="Arial" w:cs="Arial"/>
              </w:rPr>
              <w:t xml:space="preserve">g) The future road works that may be undertaken by the Applicant are in the order of 10 years away and may be subject to change.  There is insufficient certainty </w:t>
            </w:r>
            <w:proofErr w:type="gramStart"/>
            <w:r w:rsidRPr="00765FB7">
              <w:rPr>
                <w:rFonts w:ascii="Arial" w:hAnsi="Arial" w:cs="Arial"/>
              </w:rPr>
              <w:t>at this time</w:t>
            </w:r>
            <w:proofErr w:type="gramEnd"/>
            <w:r w:rsidRPr="00765FB7">
              <w:rPr>
                <w:rFonts w:ascii="Arial" w:hAnsi="Arial" w:cs="Arial"/>
              </w:rPr>
              <w:t xml:space="preserve"> to necessitate a detailed assessment of these works as though they form part of the development for which consent is sought.  However, </w:t>
            </w:r>
            <w:proofErr w:type="gramStart"/>
            <w:r w:rsidRPr="00765FB7">
              <w:rPr>
                <w:rFonts w:ascii="Arial" w:hAnsi="Arial" w:cs="Arial"/>
              </w:rPr>
              <w:t>in order to</w:t>
            </w:r>
            <w:proofErr w:type="gramEnd"/>
            <w:r w:rsidRPr="00765FB7">
              <w:rPr>
                <w:rFonts w:ascii="Arial" w:hAnsi="Arial" w:cs="Arial"/>
              </w:rPr>
              <w:t xml:space="preserve"> provide some comfort that these works would be able to be carried out in the future without significant environmental impacts, an environmental assessment of these works is contained at 5.21.2 of the SEE and Appendices AV, AW, AX, and BI of the SEE.</w:t>
            </w:r>
          </w:p>
        </w:tc>
        <w:tc>
          <w:tcPr>
            <w:tcW w:w="4962" w:type="dxa"/>
          </w:tcPr>
          <w:p w14:paraId="14FFEABF" w14:textId="77777777" w:rsidR="003412C8" w:rsidRDefault="009B4B4E" w:rsidP="00134B67">
            <w:pPr>
              <w:spacing w:after="0"/>
              <w:rPr>
                <w:rFonts w:ascii="Arial" w:hAnsi="Arial" w:cs="Arial"/>
              </w:rPr>
            </w:pPr>
            <w:r>
              <w:rPr>
                <w:rFonts w:ascii="Arial" w:hAnsi="Arial" w:cs="Arial"/>
              </w:rPr>
              <w:lastRenderedPageBreak/>
              <w:t>Satisfactory</w:t>
            </w:r>
          </w:p>
          <w:p w14:paraId="1D21CA11" w14:textId="77777777" w:rsidR="009B4B4E" w:rsidRDefault="009B4B4E" w:rsidP="00134B67">
            <w:pPr>
              <w:spacing w:after="0"/>
              <w:rPr>
                <w:rFonts w:ascii="Arial" w:hAnsi="Arial" w:cs="Arial"/>
              </w:rPr>
            </w:pPr>
          </w:p>
          <w:p w14:paraId="751CC782" w14:textId="77777777" w:rsidR="00B11675" w:rsidRDefault="009B4B4E" w:rsidP="00134B67">
            <w:pPr>
              <w:spacing w:after="0"/>
              <w:rPr>
                <w:rFonts w:ascii="Arial" w:hAnsi="Arial" w:cs="Arial"/>
              </w:rPr>
            </w:pPr>
            <w:r>
              <w:rPr>
                <w:rFonts w:ascii="Arial" w:hAnsi="Arial" w:cs="Arial"/>
              </w:rPr>
              <w:t xml:space="preserve">Refer to Section </w:t>
            </w:r>
            <w:r w:rsidR="00B11675">
              <w:rPr>
                <w:rFonts w:ascii="Arial" w:hAnsi="Arial" w:cs="Arial"/>
              </w:rPr>
              <w:t xml:space="preserve">6.3 of report. </w:t>
            </w:r>
          </w:p>
          <w:p w14:paraId="7202EF0D" w14:textId="77777777" w:rsidR="00B11675" w:rsidRDefault="00B11675" w:rsidP="00134B67">
            <w:pPr>
              <w:spacing w:after="0"/>
              <w:rPr>
                <w:rFonts w:ascii="Arial" w:hAnsi="Arial" w:cs="Arial"/>
              </w:rPr>
            </w:pPr>
          </w:p>
          <w:p w14:paraId="6AAF2468" w14:textId="77777777" w:rsidR="009B4B4E" w:rsidRDefault="00B11675" w:rsidP="00134B67">
            <w:pPr>
              <w:spacing w:after="0"/>
              <w:rPr>
                <w:rFonts w:ascii="Arial" w:hAnsi="Arial" w:cs="Arial"/>
              </w:rPr>
            </w:pPr>
            <w:r>
              <w:rPr>
                <w:rFonts w:ascii="Arial" w:hAnsi="Arial" w:cs="Arial"/>
              </w:rPr>
              <w:t xml:space="preserve">It is considered that there is a reasonable degree of certainty of required road upgrades when having regards to the advice of </w:t>
            </w:r>
            <w:proofErr w:type="spellStart"/>
            <w:r>
              <w:rPr>
                <w:rFonts w:ascii="Arial" w:hAnsi="Arial" w:cs="Arial"/>
              </w:rPr>
              <w:t>TfNSW</w:t>
            </w:r>
            <w:proofErr w:type="spellEnd"/>
            <w:r>
              <w:rPr>
                <w:rFonts w:ascii="Arial" w:hAnsi="Arial" w:cs="Arial"/>
              </w:rPr>
              <w:t xml:space="preserve"> </w:t>
            </w:r>
            <w:r w:rsidR="00DC1858">
              <w:rPr>
                <w:rFonts w:ascii="Arial" w:hAnsi="Arial" w:cs="Arial"/>
              </w:rPr>
              <w:t>of 5 December 2024, noting that further detailed modelling may be required at the time.</w:t>
            </w:r>
          </w:p>
          <w:p w14:paraId="203CF50C" w14:textId="77777777" w:rsidR="00EA55C2" w:rsidRDefault="00EA55C2" w:rsidP="00134B67">
            <w:pPr>
              <w:spacing w:after="0"/>
              <w:rPr>
                <w:rFonts w:ascii="Arial" w:hAnsi="Arial" w:cs="Arial"/>
              </w:rPr>
            </w:pPr>
          </w:p>
          <w:p w14:paraId="28B3153B" w14:textId="4981DCE6" w:rsidR="00EA55C2" w:rsidRPr="00260667" w:rsidRDefault="00EA55C2" w:rsidP="00134B67">
            <w:pPr>
              <w:spacing w:after="0"/>
              <w:rPr>
                <w:rFonts w:ascii="Arial" w:hAnsi="Arial" w:cs="Arial"/>
              </w:rPr>
            </w:pPr>
            <w:r>
              <w:rPr>
                <w:rFonts w:ascii="Arial" w:hAnsi="Arial" w:cs="Arial"/>
              </w:rPr>
              <w:t xml:space="preserve">While the applicant felt that detailed assessment was </w:t>
            </w:r>
            <w:proofErr w:type="gramStart"/>
            <w:r w:rsidR="00A91551">
              <w:rPr>
                <w:rFonts w:ascii="Arial" w:hAnsi="Arial" w:cs="Arial"/>
              </w:rPr>
              <w:t>unnecessary</w:t>
            </w:r>
            <w:proofErr w:type="gramEnd"/>
            <w:r w:rsidR="00A91551">
              <w:rPr>
                <w:rFonts w:ascii="Arial" w:hAnsi="Arial" w:cs="Arial"/>
              </w:rPr>
              <w:t xml:space="preserve"> they have nonetheless provided additional information to reasonable assess likely impacts in relation to road noise and biodiversity. This information has been reviewed and it is considered that the off-site </w:t>
            </w:r>
            <w:r w:rsidR="00B7336D">
              <w:rPr>
                <w:rFonts w:ascii="Arial" w:hAnsi="Arial" w:cs="Arial"/>
              </w:rPr>
              <w:t>works would be unlikely to result in unreasonable impacts, noting that more detailed environmental assessment would need to occur at the time the upgrades were proposed</w:t>
            </w:r>
            <w:r w:rsidR="002F14E8">
              <w:rPr>
                <w:rFonts w:ascii="Arial" w:hAnsi="Arial" w:cs="Arial"/>
              </w:rPr>
              <w:t>.</w:t>
            </w:r>
          </w:p>
        </w:tc>
      </w:tr>
      <w:tr w:rsidR="003412C8" w:rsidRPr="000635B0" w14:paraId="4B478F19" w14:textId="77777777" w:rsidTr="00100EB6">
        <w:tc>
          <w:tcPr>
            <w:tcW w:w="567" w:type="dxa"/>
          </w:tcPr>
          <w:p w14:paraId="67E6FCBF" w14:textId="44F4A0AE" w:rsidR="003412C8" w:rsidRPr="00260667" w:rsidRDefault="004D06A2" w:rsidP="00134B67">
            <w:pPr>
              <w:spacing w:after="0"/>
              <w:rPr>
                <w:rFonts w:ascii="Arial" w:hAnsi="Arial" w:cs="Arial"/>
              </w:rPr>
            </w:pPr>
            <w:r w:rsidRPr="00260667">
              <w:rPr>
                <w:rFonts w:ascii="Arial" w:hAnsi="Arial" w:cs="Arial"/>
              </w:rPr>
              <w:t>6</w:t>
            </w:r>
          </w:p>
        </w:tc>
        <w:tc>
          <w:tcPr>
            <w:tcW w:w="5670" w:type="dxa"/>
          </w:tcPr>
          <w:p w14:paraId="237B1483" w14:textId="0DAB3904" w:rsidR="003412C8" w:rsidRPr="00260667" w:rsidRDefault="00BC679D" w:rsidP="00264BA0">
            <w:pPr>
              <w:spacing w:after="0" w:line="276" w:lineRule="auto"/>
              <w:ind w:right="-22"/>
              <w:rPr>
                <w:rFonts w:ascii="Arial" w:hAnsi="Arial" w:cs="Arial"/>
                <w:i/>
                <w:iCs/>
                <w:lang w:bidi="en-AU"/>
              </w:rPr>
            </w:pPr>
            <w:r w:rsidRPr="00260667">
              <w:rPr>
                <w:rFonts w:ascii="Arial" w:hAnsi="Arial" w:cs="Arial"/>
              </w:rPr>
              <w:t xml:space="preserve">The application does not contain sufficient information to consider the provisions of Clause 2.122 of </w:t>
            </w:r>
            <w:r w:rsidRPr="00260667">
              <w:rPr>
                <w:rFonts w:ascii="Arial" w:hAnsi="Arial" w:cs="Arial"/>
                <w:i/>
                <w:iCs/>
              </w:rPr>
              <w:t>State Environmental Planning Policy (Transport and Infrastructure) 2021</w:t>
            </w:r>
            <w:r w:rsidRPr="00260667">
              <w:rPr>
                <w:rFonts w:ascii="Arial" w:hAnsi="Arial" w:cs="Arial"/>
              </w:rPr>
              <w:t>.</w:t>
            </w:r>
          </w:p>
        </w:tc>
        <w:tc>
          <w:tcPr>
            <w:tcW w:w="4536" w:type="dxa"/>
          </w:tcPr>
          <w:p w14:paraId="00CE876A" w14:textId="13E85BBD" w:rsidR="00765FB7" w:rsidRPr="00765FB7" w:rsidRDefault="00765FB7" w:rsidP="00765FB7">
            <w:pPr>
              <w:spacing w:after="0"/>
              <w:rPr>
                <w:rFonts w:ascii="Arial" w:hAnsi="Arial" w:cs="Arial"/>
              </w:rPr>
            </w:pPr>
            <w:r w:rsidRPr="00765FB7">
              <w:rPr>
                <w:rFonts w:ascii="Arial" w:hAnsi="Arial" w:cs="Arial"/>
              </w:rPr>
              <w:t xml:space="preserve">a) Clause 2.122 of the SEPP applies to traffic generating development and requires a consent authority to give notice of such development to </w:t>
            </w:r>
            <w:proofErr w:type="spellStart"/>
            <w:r w:rsidRPr="00765FB7">
              <w:rPr>
                <w:rFonts w:ascii="Arial" w:hAnsi="Arial" w:cs="Arial"/>
              </w:rPr>
              <w:t>TfNSW</w:t>
            </w:r>
            <w:proofErr w:type="spellEnd"/>
            <w:r w:rsidRPr="00765FB7">
              <w:rPr>
                <w:rFonts w:ascii="Arial" w:hAnsi="Arial" w:cs="Arial"/>
              </w:rPr>
              <w:t xml:space="preserve">, and to consider any submission received from </w:t>
            </w:r>
            <w:proofErr w:type="spellStart"/>
            <w:r w:rsidRPr="00765FB7">
              <w:rPr>
                <w:rFonts w:ascii="Arial" w:hAnsi="Arial" w:cs="Arial"/>
              </w:rPr>
              <w:t>TfNSW</w:t>
            </w:r>
            <w:proofErr w:type="spellEnd"/>
            <w:r w:rsidRPr="00765FB7">
              <w:rPr>
                <w:rFonts w:ascii="Arial" w:hAnsi="Arial" w:cs="Arial"/>
              </w:rPr>
              <w:t xml:space="preserve">.  Apart from this, the only relevant provision of clause 2.122 is the requirement for the consent authority, before determining a </w:t>
            </w:r>
          </w:p>
          <w:p w14:paraId="62A83249" w14:textId="0FD5A076" w:rsidR="003412C8" w:rsidRDefault="00765FB7" w:rsidP="00765FB7">
            <w:pPr>
              <w:spacing w:after="0"/>
              <w:rPr>
                <w:rFonts w:ascii="Arial" w:hAnsi="Arial" w:cs="Arial"/>
              </w:rPr>
            </w:pPr>
            <w:r w:rsidRPr="00765FB7">
              <w:rPr>
                <w:rFonts w:ascii="Arial" w:hAnsi="Arial" w:cs="Arial"/>
              </w:rPr>
              <w:t>development application for traffic generating development, to take into consideration:</w:t>
            </w:r>
          </w:p>
          <w:p w14:paraId="164D1590" w14:textId="77777777" w:rsidR="00800D3D" w:rsidRDefault="00800D3D" w:rsidP="00800D3D">
            <w:pPr>
              <w:spacing w:after="0"/>
              <w:rPr>
                <w:rFonts w:ascii="Arial" w:hAnsi="Arial" w:cs="Arial"/>
              </w:rPr>
            </w:pPr>
            <w:proofErr w:type="spellStart"/>
            <w:r w:rsidRPr="00800D3D">
              <w:rPr>
                <w:rFonts w:ascii="Arial" w:hAnsi="Arial" w:cs="Arial"/>
              </w:rPr>
              <w:t>i</w:t>
            </w:r>
            <w:proofErr w:type="spellEnd"/>
            <w:r w:rsidRPr="00800D3D">
              <w:rPr>
                <w:rFonts w:ascii="Arial" w:hAnsi="Arial" w:cs="Arial"/>
              </w:rPr>
              <w:t xml:space="preserve">) The accessibility of the site concerned, including: </w:t>
            </w:r>
          </w:p>
          <w:p w14:paraId="2640EBDD" w14:textId="77777777" w:rsidR="00800D3D" w:rsidRPr="00800D3D" w:rsidRDefault="00800D3D" w:rsidP="003704E5">
            <w:pPr>
              <w:spacing w:after="0"/>
              <w:ind w:left="720"/>
              <w:rPr>
                <w:rFonts w:ascii="Arial" w:hAnsi="Arial" w:cs="Arial"/>
              </w:rPr>
            </w:pPr>
            <w:r w:rsidRPr="00800D3D">
              <w:rPr>
                <w:rFonts w:ascii="Arial" w:hAnsi="Arial" w:cs="Arial"/>
              </w:rPr>
              <w:t xml:space="preserve">(1) The efficiency of movement of people and freight to and from the site and the </w:t>
            </w:r>
          </w:p>
          <w:p w14:paraId="23A539C1" w14:textId="77777777" w:rsidR="00800D3D" w:rsidRPr="00800D3D" w:rsidRDefault="00800D3D" w:rsidP="003704E5">
            <w:pPr>
              <w:spacing w:after="0"/>
              <w:ind w:left="720"/>
              <w:rPr>
                <w:rFonts w:ascii="Arial" w:hAnsi="Arial" w:cs="Arial"/>
              </w:rPr>
            </w:pPr>
            <w:r w:rsidRPr="00800D3D">
              <w:rPr>
                <w:rFonts w:ascii="Arial" w:hAnsi="Arial" w:cs="Arial"/>
              </w:rPr>
              <w:lastRenderedPageBreak/>
              <w:t xml:space="preserve">extent of multi-purpose trips, and </w:t>
            </w:r>
          </w:p>
          <w:p w14:paraId="29066FDC" w14:textId="3BDFD0CC" w:rsidR="00800D3D" w:rsidRPr="00800D3D" w:rsidRDefault="00800D3D" w:rsidP="003704E5">
            <w:pPr>
              <w:spacing w:after="0"/>
              <w:ind w:left="720"/>
              <w:rPr>
                <w:rFonts w:ascii="Arial" w:hAnsi="Arial" w:cs="Arial"/>
              </w:rPr>
            </w:pPr>
            <w:r w:rsidRPr="00800D3D">
              <w:rPr>
                <w:rFonts w:ascii="Arial" w:hAnsi="Arial" w:cs="Arial"/>
              </w:rPr>
              <w:t xml:space="preserve">(2) The potential to minimise the need for travel by car and to maximise movement of freight in containers or bulk freight by rail, and </w:t>
            </w:r>
          </w:p>
          <w:p w14:paraId="76FE1FBD" w14:textId="77777777" w:rsidR="00800D3D" w:rsidRPr="00800D3D" w:rsidRDefault="00800D3D" w:rsidP="00800D3D">
            <w:pPr>
              <w:spacing w:after="0"/>
              <w:rPr>
                <w:rFonts w:ascii="Arial" w:hAnsi="Arial" w:cs="Arial"/>
              </w:rPr>
            </w:pPr>
            <w:r w:rsidRPr="00800D3D">
              <w:rPr>
                <w:rFonts w:ascii="Arial" w:hAnsi="Arial" w:cs="Arial"/>
              </w:rPr>
              <w:t xml:space="preserve">ii) Any potential traffic safety, road congestion or parking implications of the </w:t>
            </w:r>
          </w:p>
          <w:p w14:paraId="0E14872E" w14:textId="77777777" w:rsidR="00800D3D" w:rsidRDefault="00800D3D" w:rsidP="00800D3D">
            <w:pPr>
              <w:spacing w:after="0"/>
              <w:rPr>
                <w:rFonts w:ascii="Arial" w:hAnsi="Arial" w:cs="Arial"/>
              </w:rPr>
            </w:pPr>
            <w:r w:rsidRPr="00800D3D">
              <w:rPr>
                <w:rFonts w:ascii="Arial" w:hAnsi="Arial" w:cs="Arial"/>
              </w:rPr>
              <w:t xml:space="preserve">development. </w:t>
            </w:r>
          </w:p>
          <w:p w14:paraId="4129288B" w14:textId="77777777" w:rsidR="00D25838" w:rsidRPr="00800D3D" w:rsidRDefault="00D25838" w:rsidP="00800D3D">
            <w:pPr>
              <w:spacing w:after="0"/>
              <w:rPr>
                <w:rFonts w:ascii="Arial" w:hAnsi="Arial" w:cs="Arial"/>
              </w:rPr>
            </w:pPr>
          </w:p>
          <w:p w14:paraId="16049C50" w14:textId="54101CEB" w:rsidR="00800D3D" w:rsidRPr="00800D3D" w:rsidRDefault="00800D3D" w:rsidP="00800D3D">
            <w:pPr>
              <w:spacing w:after="0"/>
              <w:rPr>
                <w:rFonts w:ascii="Arial" w:hAnsi="Arial" w:cs="Arial"/>
              </w:rPr>
            </w:pPr>
            <w:r w:rsidRPr="00800D3D">
              <w:rPr>
                <w:rFonts w:ascii="Arial" w:hAnsi="Arial" w:cs="Arial"/>
              </w:rPr>
              <w:t xml:space="preserve">b) The movement of freight is not relevant to this application.  The efficiency of movement of people to and from the site, the extent of multipurpose trips, as well as active and public transport, are all dealt with in both the Traffic Impact Assessment by Intersect Traffic dated September 2020 (for local traffic) and the February 2021 Modelling Report. </w:t>
            </w:r>
          </w:p>
          <w:p w14:paraId="49ED5F76" w14:textId="77777777" w:rsidR="00800D3D" w:rsidRPr="00800D3D" w:rsidRDefault="00800D3D" w:rsidP="00800D3D">
            <w:pPr>
              <w:spacing w:after="0"/>
              <w:rPr>
                <w:rFonts w:ascii="Arial" w:hAnsi="Arial" w:cs="Arial"/>
              </w:rPr>
            </w:pPr>
            <w:r w:rsidRPr="00800D3D">
              <w:rPr>
                <w:rFonts w:ascii="Arial" w:hAnsi="Arial" w:cs="Arial"/>
              </w:rPr>
              <w:t xml:space="preserve">c) The traffic safety, road congestion or parking implications are also dealt with in these </w:t>
            </w:r>
          </w:p>
          <w:p w14:paraId="43CEB95C" w14:textId="327406C3" w:rsidR="00800D3D" w:rsidRPr="00260667" w:rsidRDefault="00800D3D" w:rsidP="00800D3D">
            <w:pPr>
              <w:spacing w:after="0"/>
              <w:rPr>
                <w:rFonts w:ascii="Arial" w:hAnsi="Arial" w:cs="Arial"/>
              </w:rPr>
            </w:pPr>
            <w:r w:rsidRPr="00800D3D">
              <w:rPr>
                <w:rFonts w:ascii="Arial" w:hAnsi="Arial" w:cs="Arial"/>
              </w:rPr>
              <w:t>reports, and the SEE.</w:t>
            </w:r>
          </w:p>
        </w:tc>
        <w:tc>
          <w:tcPr>
            <w:tcW w:w="4962" w:type="dxa"/>
          </w:tcPr>
          <w:p w14:paraId="6C90A012" w14:textId="77777777" w:rsidR="008770ED" w:rsidRDefault="008770ED" w:rsidP="008770ED">
            <w:pPr>
              <w:spacing w:after="0"/>
              <w:rPr>
                <w:rFonts w:ascii="Arial" w:hAnsi="Arial" w:cs="Arial"/>
              </w:rPr>
            </w:pPr>
            <w:r>
              <w:rPr>
                <w:rFonts w:ascii="Arial" w:hAnsi="Arial" w:cs="Arial"/>
              </w:rPr>
              <w:lastRenderedPageBreak/>
              <w:t>Satisfactory</w:t>
            </w:r>
          </w:p>
          <w:p w14:paraId="0359BC7E" w14:textId="77777777" w:rsidR="008770ED" w:rsidRDefault="008770ED" w:rsidP="008770ED">
            <w:pPr>
              <w:spacing w:after="0"/>
              <w:rPr>
                <w:rFonts w:ascii="Arial" w:hAnsi="Arial" w:cs="Arial"/>
              </w:rPr>
            </w:pPr>
          </w:p>
          <w:p w14:paraId="6CA9DB1B" w14:textId="24A0DB42" w:rsidR="003412C8" w:rsidRPr="00260667" w:rsidRDefault="008770ED" w:rsidP="008770ED">
            <w:pPr>
              <w:spacing w:after="0"/>
              <w:rPr>
                <w:rFonts w:ascii="Arial" w:hAnsi="Arial" w:cs="Arial"/>
              </w:rPr>
            </w:pPr>
            <w:r>
              <w:rPr>
                <w:rFonts w:ascii="Arial" w:hAnsi="Arial" w:cs="Arial"/>
              </w:rPr>
              <w:t xml:space="preserve">Refer to Section 6.1 of the report. The final advice from </w:t>
            </w:r>
            <w:proofErr w:type="spellStart"/>
            <w:r>
              <w:rPr>
                <w:rFonts w:ascii="Arial" w:hAnsi="Arial" w:cs="Arial"/>
              </w:rPr>
              <w:t>TfNSW</w:t>
            </w:r>
            <w:proofErr w:type="spellEnd"/>
            <w:r>
              <w:rPr>
                <w:rFonts w:ascii="Arial" w:hAnsi="Arial" w:cs="Arial"/>
              </w:rPr>
              <w:t xml:space="preserve"> dated 5 December 2023, provides specific required road upgrades. Appropriate triggers have been included to provide certainty that upgrades would be in place to support the development at that stage.</w:t>
            </w:r>
          </w:p>
        </w:tc>
      </w:tr>
      <w:tr w:rsidR="003412C8" w:rsidRPr="000635B0" w14:paraId="48481DD4" w14:textId="77777777" w:rsidTr="00100EB6">
        <w:tc>
          <w:tcPr>
            <w:tcW w:w="567" w:type="dxa"/>
          </w:tcPr>
          <w:p w14:paraId="4C031CA8" w14:textId="77C4FDC3" w:rsidR="003412C8" w:rsidRPr="00260667" w:rsidRDefault="004D06A2" w:rsidP="00134B67">
            <w:pPr>
              <w:spacing w:after="0"/>
              <w:rPr>
                <w:rFonts w:ascii="Arial" w:hAnsi="Arial" w:cs="Arial"/>
              </w:rPr>
            </w:pPr>
            <w:r w:rsidRPr="00260667">
              <w:rPr>
                <w:rFonts w:ascii="Arial" w:hAnsi="Arial" w:cs="Arial"/>
              </w:rPr>
              <w:t>7</w:t>
            </w:r>
          </w:p>
        </w:tc>
        <w:tc>
          <w:tcPr>
            <w:tcW w:w="5670" w:type="dxa"/>
          </w:tcPr>
          <w:p w14:paraId="2E6F430E" w14:textId="51DBBEE6" w:rsidR="003412C8" w:rsidRPr="00260667" w:rsidRDefault="00F96308" w:rsidP="0089123A">
            <w:pPr>
              <w:spacing w:after="0" w:line="276" w:lineRule="auto"/>
              <w:ind w:right="-22"/>
              <w:rPr>
                <w:rFonts w:ascii="Arial" w:hAnsi="Arial" w:cs="Arial"/>
                <w:i/>
                <w:iCs/>
                <w:lang w:bidi="en-AU"/>
              </w:rPr>
            </w:pPr>
            <w:r w:rsidRPr="00260667">
              <w:rPr>
                <w:rFonts w:ascii="Arial" w:hAnsi="Arial" w:cs="Arial"/>
              </w:rPr>
              <w:t>The application does not include a sufficient basis for considering whether public interests in the allocation and timing of costs of future regional network upgrades are addressed in relation to this development.</w:t>
            </w:r>
          </w:p>
        </w:tc>
        <w:tc>
          <w:tcPr>
            <w:tcW w:w="4536" w:type="dxa"/>
          </w:tcPr>
          <w:p w14:paraId="7D6C4ABF" w14:textId="686EAB3E" w:rsidR="003412C8" w:rsidRPr="00260667" w:rsidRDefault="00800D3D" w:rsidP="00761623">
            <w:pPr>
              <w:spacing w:after="0"/>
              <w:rPr>
                <w:rFonts w:ascii="Arial" w:hAnsi="Arial" w:cs="Arial"/>
              </w:rPr>
            </w:pPr>
            <w:r w:rsidRPr="00800D3D">
              <w:rPr>
                <w:rFonts w:ascii="Arial" w:hAnsi="Arial" w:cs="Arial"/>
              </w:rPr>
              <w:t xml:space="preserve">It is unclear why the Panel thought that this was a matter for its consideration.  Clearly the Panel has no power to make any decision in relation to the allocation and timing of costs of future regional network upgrades as part of determining this DA.  This is simply beyond the scope of the DA process and addressing the public interests in the allocation and timing of costs of future regional road network upgrades is not something that can sensibly be required of a developer. In any event, we note that </w:t>
            </w:r>
            <w:proofErr w:type="spellStart"/>
            <w:r w:rsidRPr="00800D3D">
              <w:rPr>
                <w:rFonts w:ascii="Arial" w:hAnsi="Arial" w:cs="Arial"/>
              </w:rPr>
              <w:t>TfNSW</w:t>
            </w:r>
            <w:proofErr w:type="spellEnd"/>
            <w:r w:rsidRPr="00800D3D">
              <w:rPr>
                <w:rFonts w:ascii="Arial" w:hAnsi="Arial" w:cs="Arial"/>
              </w:rPr>
              <w:t xml:space="preserve"> is now satisfied that the impacts of the development on the regional road network can be appropriately mitigated.</w:t>
            </w:r>
          </w:p>
        </w:tc>
        <w:tc>
          <w:tcPr>
            <w:tcW w:w="4962" w:type="dxa"/>
          </w:tcPr>
          <w:p w14:paraId="6C734AE7" w14:textId="77777777" w:rsidR="003412C8" w:rsidRDefault="001F511C" w:rsidP="00134B67">
            <w:pPr>
              <w:spacing w:after="0"/>
              <w:rPr>
                <w:rFonts w:ascii="Arial" w:hAnsi="Arial" w:cs="Arial"/>
              </w:rPr>
            </w:pPr>
            <w:r>
              <w:rPr>
                <w:rFonts w:ascii="Arial" w:hAnsi="Arial" w:cs="Arial"/>
              </w:rPr>
              <w:t>Satisfactory</w:t>
            </w:r>
          </w:p>
          <w:p w14:paraId="04F66E16" w14:textId="77777777" w:rsidR="001F511C" w:rsidRDefault="001F511C" w:rsidP="00134B67">
            <w:pPr>
              <w:spacing w:after="0"/>
              <w:rPr>
                <w:rFonts w:ascii="Arial" w:hAnsi="Arial" w:cs="Arial"/>
              </w:rPr>
            </w:pPr>
          </w:p>
          <w:p w14:paraId="3E7C7959" w14:textId="29264284" w:rsidR="001F511C" w:rsidRPr="00260667" w:rsidRDefault="001F511C" w:rsidP="00134B67">
            <w:pPr>
              <w:spacing w:after="0"/>
              <w:rPr>
                <w:rFonts w:ascii="Arial" w:hAnsi="Arial" w:cs="Arial"/>
              </w:rPr>
            </w:pPr>
            <w:r>
              <w:rPr>
                <w:rFonts w:ascii="Arial" w:hAnsi="Arial" w:cs="Arial"/>
              </w:rPr>
              <w:t xml:space="preserve">Refer to Section 6.1 of the report. The final advice from </w:t>
            </w:r>
            <w:proofErr w:type="spellStart"/>
            <w:r>
              <w:rPr>
                <w:rFonts w:ascii="Arial" w:hAnsi="Arial" w:cs="Arial"/>
              </w:rPr>
              <w:t>TfNSW</w:t>
            </w:r>
            <w:proofErr w:type="spellEnd"/>
            <w:r>
              <w:rPr>
                <w:rFonts w:ascii="Arial" w:hAnsi="Arial" w:cs="Arial"/>
              </w:rPr>
              <w:t xml:space="preserve"> dated 5 December 2023, provides </w:t>
            </w:r>
            <w:r w:rsidR="004D6656">
              <w:rPr>
                <w:rFonts w:ascii="Arial" w:hAnsi="Arial" w:cs="Arial"/>
              </w:rPr>
              <w:t xml:space="preserve">specific required road upgrades. Appropriate triggers have been included to provide certainty that upgrades would be in place </w:t>
            </w:r>
            <w:r w:rsidR="00264BA0">
              <w:rPr>
                <w:rFonts w:ascii="Arial" w:hAnsi="Arial" w:cs="Arial"/>
              </w:rPr>
              <w:t>to support the development at that stage.</w:t>
            </w:r>
          </w:p>
        </w:tc>
      </w:tr>
      <w:tr w:rsidR="003412C8" w:rsidRPr="000635B0" w14:paraId="4970BE9C" w14:textId="77777777" w:rsidTr="00100EB6">
        <w:tc>
          <w:tcPr>
            <w:tcW w:w="567" w:type="dxa"/>
          </w:tcPr>
          <w:p w14:paraId="7C3511E8" w14:textId="5B4817C7" w:rsidR="003412C8" w:rsidRPr="00260667" w:rsidRDefault="004D06A2" w:rsidP="00134B67">
            <w:pPr>
              <w:spacing w:after="0"/>
              <w:rPr>
                <w:rFonts w:ascii="Arial" w:hAnsi="Arial" w:cs="Arial"/>
              </w:rPr>
            </w:pPr>
            <w:r w:rsidRPr="00260667">
              <w:rPr>
                <w:rFonts w:ascii="Arial" w:hAnsi="Arial" w:cs="Arial"/>
              </w:rPr>
              <w:t>8</w:t>
            </w:r>
          </w:p>
        </w:tc>
        <w:tc>
          <w:tcPr>
            <w:tcW w:w="5670" w:type="dxa"/>
          </w:tcPr>
          <w:p w14:paraId="199E1D26" w14:textId="11021372" w:rsidR="00C45DB8" w:rsidRPr="00260667" w:rsidRDefault="00C45DB8" w:rsidP="00C45DB8">
            <w:pPr>
              <w:spacing w:after="0" w:line="276" w:lineRule="auto"/>
              <w:ind w:right="-22"/>
              <w:rPr>
                <w:rFonts w:ascii="Arial" w:hAnsi="Arial" w:cs="Arial"/>
                <w:i/>
                <w:iCs/>
              </w:rPr>
            </w:pPr>
            <w:r w:rsidRPr="00260667">
              <w:rPr>
                <w:rFonts w:ascii="Arial" w:hAnsi="Arial" w:cs="Arial"/>
              </w:rPr>
              <w:t>The development fails to comply with the requirements of Clause 5.21 'Flood Planning' of the Newcastle Local Environmental Plan 2012. [</w:t>
            </w:r>
            <w:r w:rsidRPr="00260667">
              <w:rPr>
                <w:rFonts w:ascii="Arial" w:hAnsi="Arial" w:cs="Arial"/>
                <w:i/>
                <w:iCs/>
              </w:rPr>
              <w:t>Section 4.15(1)(a)(</w:t>
            </w:r>
            <w:proofErr w:type="spellStart"/>
            <w:r w:rsidRPr="00260667">
              <w:rPr>
                <w:rFonts w:ascii="Arial" w:hAnsi="Arial" w:cs="Arial"/>
                <w:i/>
                <w:iCs/>
              </w:rPr>
              <w:t>i</w:t>
            </w:r>
            <w:proofErr w:type="spellEnd"/>
            <w:r w:rsidRPr="00260667">
              <w:rPr>
                <w:rFonts w:ascii="Arial" w:hAnsi="Arial" w:cs="Arial"/>
                <w:i/>
                <w:iCs/>
              </w:rPr>
              <w:t xml:space="preserve">) Environmental </w:t>
            </w:r>
          </w:p>
          <w:p w14:paraId="1AFCDA69" w14:textId="61D0F52C" w:rsidR="003412C8" w:rsidRPr="00260667" w:rsidRDefault="00C45DB8" w:rsidP="00C45DB8">
            <w:pPr>
              <w:spacing w:after="0"/>
              <w:rPr>
                <w:rFonts w:ascii="Arial" w:hAnsi="Arial" w:cs="Arial"/>
                <w:i/>
                <w:iCs/>
                <w:lang w:bidi="en-AU"/>
              </w:rPr>
            </w:pPr>
            <w:r w:rsidRPr="00260667">
              <w:rPr>
                <w:rFonts w:ascii="Arial" w:hAnsi="Arial" w:cs="Arial"/>
                <w:i/>
                <w:iCs/>
              </w:rPr>
              <w:t>Planning and Assessment Act 1979</w:t>
            </w:r>
            <w:r w:rsidRPr="00260667">
              <w:rPr>
                <w:rFonts w:ascii="Arial" w:hAnsi="Arial" w:cs="Arial"/>
              </w:rPr>
              <w:t>].</w:t>
            </w:r>
          </w:p>
        </w:tc>
        <w:tc>
          <w:tcPr>
            <w:tcW w:w="4536" w:type="dxa"/>
          </w:tcPr>
          <w:p w14:paraId="10D0EE4A" w14:textId="5F8A49BD" w:rsidR="00C014F3" w:rsidRPr="00C014F3" w:rsidRDefault="00C014F3" w:rsidP="00C014F3">
            <w:pPr>
              <w:spacing w:after="0"/>
              <w:rPr>
                <w:rFonts w:ascii="Arial" w:hAnsi="Arial" w:cs="Arial"/>
              </w:rPr>
            </w:pPr>
            <w:r w:rsidRPr="00C014F3">
              <w:rPr>
                <w:rFonts w:ascii="Arial" w:hAnsi="Arial" w:cs="Arial"/>
              </w:rPr>
              <w:t xml:space="preserve">a) This clause of the </w:t>
            </w:r>
            <w:proofErr w:type="spellStart"/>
            <w:r w:rsidRPr="00C014F3">
              <w:rPr>
                <w:rFonts w:ascii="Arial" w:hAnsi="Arial" w:cs="Arial"/>
              </w:rPr>
              <w:t>LEP</w:t>
            </w:r>
            <w:proofErr w:type="spellEnd"/>
            <w:r w:rsidRPr="00C014F3">
              <w:rPr>
                <w:rFonts w:ascii="Arial" w:hAnsi="Arial" w:cs="Arial"/>
              </w:rPr>
              <w:t xml:space="preserve"> was only inserted into the </w:t>
            </w:r>
            <w:proofErr w:type="spellStart"/>
            <w:r w:rsidRPr="00C014F3">
              <w:rPr>
                <w:rFonts w:ascii="Arial" w:hAnsi="Arial" w:cs="Arial"/>
              </w:rPr>
              <w:t>LEP</w:t>
            </w:r>
            <w:proofErr w:type="spellEnd"/>
            <w:r w:rsidRPr="00C014F3">
              <w:rPr>
                <w:rFonts w:ascii="Arial" w:hAnsi="Arial" w:cs="Arial"/>
              </w:rPr>
              <w:t xml:space="preserve"> on 14 July 2021 as part of a State-wide amendment to the Standard Instrument.  </w:t>
            </w:r>
          </w:p>
          <w:p w14:paraId="042AB0AE" w14:textId="07B7C688" w:rsidR="00C014F3" w:rsidRPr="00C014F3" w:rsidRDefault="00C014F3" w:rsidP="00C014F3">
            <w:pPr>
              <w:spacing w:after="0"/>
              <w:rPr>
                <w:rFonts w:ascii="Arial" w:hAnsi="Arial" w:cs="Arial"/>
              </w:rPr>
            </w:pPr>
            <w:r w:rsidRPr="00C014F3">
              <w:rPr>
                <w:rFonts w:ascii="Arial" w:hAnsi="Arial" w:cs="Arial"/>
              </w:rPr>
              <w:t xml:space="preserve">b) Although it was not specifically addressed in the amended DA documents, as they were </w:t>
            </w:r>
            <w:r w:rsidRPr="00C014F3">
              <w:rPr>
                <w:rFonts w:ascii="Arial" w:hAnsi="Arial" w:cs="Arial"/>
              </w:rPr>
              <w:lastRenderedPageBreak/>
              <w:t xml:space="preserve">drafted before this clause existed, the development does satisfy this provision. </w:t>
            </w:r>
          </w:p>
          <w:p w14:paraId="71539BA0" w14:textId="27CF82E4" w:rsidR="003412C8" w:rsidRPr="00260667" w:rsidRDefault="00C014F3" w:rsidP="0089123A">
            <w:pPr>
              <w:spacing w:after="0"/>
              <w:rPr>
                <w:rFonts w:ascii="Arial" w:hAnsi="Arial" w:cs="Arial"/>
              </w:rPr>
            </w:pPr>
            <w:r w:rsidRPr="00C014F3">
              <w:rPr>
                <w:rFonts w:ascii="Arial" w:hAnsi="Arial" w:cs="Arial"/>
              </w:rPr>
              <w:t xml:space="preserve">c) The clause is now specifically addressed in the updated SEE (Section 4.3.4) and the Supplementary Flood Assessment Report (Section 7) dated March 2023 and the Floodplain Management Plan (Section 4) dated March 2023. The documents are attached as Appendices AO and AP of the SEE.  </w:t>
            </w:r>
          </w:p>
        </w:tc>
        <w:tc>
          <w:tcPr>
            <w:tcW w:w="4962" w:type="dxa"/>
          </w:tcPr>
          <w:p w14:paraId="4DDA4080" w14:textId="77777777" w:rsidR="003412C8" w:rsidRDefault="005C64F1" w:rsidP="00134B67">
            <w:pPr>
              <w:spacing w:after="0"/>
              <w:rPr>
                <w:rFonts w:ascii="Arial" w:hAnsi="Arial" w:cs="Arial"/>
              </w:rPr>
            </w:pPr>
            <w:r>
              <w:rPr>
                <w:rFonts w:ascii="Arial" w:hAnsi="Arial" w:cs="Arial"/>
              </w:rPr>
              <w:lastRenderedPageBreak/>
              <w:t>Satisfactory</w:t>
            </w:r>
          </w:p>
          <w:p w14:paraId="39A5967A" w14:textId="77777777" w:rsidR="005C64F1" w:rsidRDefault="005C64F1" w:rsidP="00134B67">
            <w:pPr>
              <w:spacing w:after="0"/>
              <w:rPr>
                <w:rFonts w:ascii="Arial" w:hAnsi="Arial" w:cs="Arial"/>
              </w:rPr>
            </w:pPr>
          </w:p>
          <w:p w14:paraId="2F862CC8" w14:textId="100707F2" w:rsidR="005C64F1" w:rsidRPr="00260667" w:rsidRDefault="005C64F1" w:rsidP="00134B67">
            <w:pPr>
              <w:spacing w:after="0"/>
              <w:rPr>
                <w:rFonts w:ascii="Arial" w:hAnsi="Arial" w:cs="Arial"/>
              </w:rPr>
            </w:pPr>
            <w:r>
              <w:rPr>
                <w:rFonts w:ascii="Arial" w:hAnsi="Arial" w:cs="Arial"/>
              </w:rPr>
              <w:t xml:space="preserve">Refer Section 6.7 of the report for detailed discussion </w:t>
            </w:r>
            <w:proofErr w:type="gramStart"/>
            <w:r>
              <w:rPr>
                <w:rFonts w:ascii="Arial" w:hAnsi="Arial" w:cs="Arial"/>
              </w:rPr>
              <w:t>and</w:t>
            </w:r>
            <w:r w:rsidR="00490550">
              <w:rPr>
                <w:rFonts w:ascii="Arial" w:hAnsi="Arial" w:cs="Arial"/>
              </w:rPr>
              <w:t xml:space="preserve"> </w:t>
            </w:r>
            <w:r>
              <w:rPr>
                <w:rFonts w:ascii="Arial" w:hAnsi="Arial" w:cs="Arial"/>
              </w:rPr>
              <w:t>also</w:t>
            </w:r>
            <w:proofErr w:type="gramEnd"/>
            <w:r>
              <w:rPr>
                <w:rFonts w:ascii="Arial" w:hAnsi="Arial" w:cs="Arial"/>
              </w:rPr>
              <w:t xml:space="preserve"> Section </w:t>
            </w:r>
            <w:r w:rsidR="001603CE">
              <w:rPr>
                <w:rFonts w:ascii="Arial" w:hAnsi="Arial" w:cs="Arial"/>
              </w:rPr>
              <w:t>4.4</w:t>
            </w:r>
            <w:r w:rsidR="00897636">
              <w:rPr>
                <w:rFonts w:ascii="Arial" w:hAnsi="Arial" w:cs="Arial"/>
              </w:rPr>
              <w:t xml:space="preserve"> Environmental Planning Instruments under </w:t>
            </w:r>
            <w:proofErr w:type="spellStart"/>
            <w:r w:rsidR="0089123A">
              <w:rPr>
                <w:rFonts w:ascii="Arial" w:hAnsi="Arial" w:cs="Arial"/>
              </w:rPr>
              <w:t>LEP</w:t>
            </w:r>
            <w:proofErr w:type="spellEnd"/>
            <w:r w:rsidR="0089123A">
              <w:rPr>
                <w:rFonts w:ascii="Arial" w:hAnsi="Arial" w:cs="Arial"/>
              </w:rPr>
              <w:t xml:space="preserve"> controls table.</w:t>
            </w:r>
          </w:p>
        </w:tc>
      </w:tr>
      <w:tr w:rsidR="003412C8" w:rsidRPr="000635B0" w14:paraId="51EB438F" w14:textId="77777777" w:rsidTr="00100EB6">
        <w:tc>
          <w:tcPr>
            <w:tcW w:w="567" w:type="dxa"/>
          </w:tcPr>
          <w:p w14:paraId="571307E0" w14:textId="77C50388" w:rsidR="003412C8" w:rsidRPr="00260667" w:rsidRDefault="004D06A2" w:rsidP="00134B67">
            <w:pPr>
              <w:spacing w:after="0"/>
              <w:rPr>
                <w:rFonts w:ascii="Arial" w:hAnsi="Arial" w:cs="Arial"/>
              </w:rPr>
            </w:pPr>
            <w:r w:rsidRPr="00260667">
              <w:rPr>
                <w:rFonts w:ascii="Arial" w:hAnsi="Arial" w:cs="Arial"/>
              </w:rPr>
              <w:t>9</w:t>
            </w:r>
          </w:p>
        </w:tc>
        <w:tc>
          <w:tcPr>
            <w:tcW w:w="5670" w:type="dxa"/>
          </w:tcPr>
          <w:p w14:paraId="10220E32" w14:textId="18914287" w:rsidR="003412C8" w:rsidRPr="00260667" w:rsidRDefault="00B07A1B" w:rsidP="000D58D4">
            <w:pPr>
              <w:spacing w:after="0" w:line="276" w:lineRule="auto"/>
              <w:ind w:right="-22"/>
              <w:rPr>
                <w:rFonts w:ascii="Arial" w:hAnsi="Arial" w:cs="Arial"/>
                <w:i/>
                <w:iCs/>
                <w:lang w:bidi="en-AU"/>
              </w:rPr>
            </w:pPr>
            <w:r w:rsidRPr="00260667">
              <w:rPr>
                <w:rFonts w:ascii="Arial" w:hAnsi="Arial" w:cs="Arial"/>
              </w:rPr>
              <w:t>The development is not in the public interest having regard to the modelled future flood impacts and resulting overtopping of proposed public roads in Stages 37, 39 and 40 and the associated risks to the public during flood events. [</w:t>
            </w:r>
            <w:r w:rsidRPr="00260667">
              <w:rPr>
                <w:rFonts w:ascii="Arial" w:hAnsi="Arial" w:cs="Arial"/>
                <w:i/>
                <w:iCs/>
              </w:rPr>
              <w:t>Section 4.15(1)(e) Environmental Planning and Assessment Act 1979</w:t>
            </w:r>
            <w:r w:rsidRPr="00260667">
              <w:rPr>
                <w:rFonts w:ascii="Arial" w:hAnsi="Arial" w:cs="Arial"/>
              </w:rPr>
              <w:t>].</w:t>
            </w:r>
          </w:p>
        </w:tc>
        <w:tc>
          <w:tcPr>
            <w:tcW w:w="4536" w:type="dxa"/>
          </w:tcPr>
          <w:p w14:paraId="05874446" w14:textId="7783C7B3" w:rsidR="003412C8" w:rsidRPr="00260667" w:rsidRDefault="00C014F3" w:rsidP="000D58D4">
            <w:pPr>
              <w:spacing w:after="0"/>
              <w:rPr>
                <w:rFonts w:ascii="Arial" w:hAnsi="Arial" w:cs="Arial"/>
              </w:rPr>
            </w:pPr>
            <w:r w:rsidRPr="00C014F3">
              <w:rPr>
                <w:rFonts w:ascii="Arial" w:hAnsi="Arial" w:cs="Arial"/>
              </w:rPr>
              <w:t>Amendments have been made to the Concept Engineering Design which eliminate the risk of overtopping of public roads.  These are addressed in detail in the Supplementary Flood Assessment Report (Section 6.5) dated March 2023 and the Floodplain Management Plan (Section 4) dated March 2023. The documents are attached as Appendices AO and AP of the SEE.</w:t>
            </w:r>
          </w:p>
        </w:tc>
        <w:tc>
          <w:tcPr>
            <w:tcW w:w="4962" w:type="dxa"/>
          </w:tcPr>
          <w:p w14:paraId="3E3B8A05" w14:textId="77777777" w:rsidR="003412C8" w:rsidRDefault="000D58D4" w:rsidP="00134B67">
            <w:pPr>
              <w:spacing w:after="0"/>
              <w:rPr>
                <w:rFonts w:ascii="Arial" w:hAnsi="Arial" w:cs="Arial"/>
              </w:rPr>
            </w:pPr>
            <w:r>
              <w:rPr>
                <w:rFonts w:ascii="Arial" w:hAnsi="Arial" w:cs="Arial"/>
              </w:rPr>
              <w:t>Satisfactory</w:t>
            </w:r>
          </w:p>
          <w:p w14:paraId="3A7F5870" w14:textId="77777777" w:rsidR="000D58D4" w:rsidRDefault="000D58D4" w:rsidP="00134B67">
            <w:pPr>
              <w:spacing w:after="0"/>
              <w:rPr>
                <w:rFonts w:ascii="Arial" w:hAnsi="Arial" w:cs="Arial"/>
              </w:rPr>
            </w:pPr>
          </w:p>
          <w:p w14:paraId="3152D612" w14:textId="06940FB6" w:rsidR="000D58D4" w:rsidRPr="00260667" w:rsidRDefault="000D58D4" w:rsidP="00134B67">
            <w:pPr>
              <w:spacing w:after="0"/>
              <w:rPr>
                <w:rFonts w:ascii="Arial" w:hAnsi="Arial" w:cs="Arial"/>
              </w:rPr>
            </w:pPr>
            <w:r>
              <w:rPr>
                <w:rFonts w:ascii="Arial" w:hAnsi="Arial" w:cs="Arial"/>
              </w:rPr>
              <w:t xml:space="preserve">Refer to Section </w:t>
            </w:r>
            <w:r w:rsidR="00DF66B3">
              <w:rPr>
                <w:rFonts w:ascii="Arial" w:hAnsi="Arial" w:cs="Arial"/>
              </w:rPr>
              <w:t>6.7 of the report.</w:t>
            </w:r>
            <w:r w:rsidR="00EA6CD9">
              <w:rPr>
                <w:rFonts w:ascii="Arial" w:hAnsi="Arial" w:cs="Arial"/>
              </w:rPr>
              <w:t xml:space="preserve"> Risk posed by </w:t>
            </w:r>
            <w:r w:rsidR="00CA3959">
              <w:rPr>
                <w:rFonts w:ascii="Arial" w:hAnsi="Arial" w:cs="Arial"/>
              </w:rPr>
              <w:t xml:space="preserve">road </w:t>
            </w:r>
            <w:r w:rsidR="00EA6CD9">
              <w:rPr>
                <w:rFonts w:ascii="Arial" w:hAnsi="Arial" w:cs="Arial"/>
              </w:rPr>
              <w:t xml:space="preserve">overtopping is considered acceptable due to very rare occurrence and </w:t>
            </w:r>
            <w:r w:rsidR="005C64F1">
              <w:rPr>
                <w:rFonts w:ascii="Arial" w:hAnsi="Arial" w:cs="Arial"/>
              </w:rPr>
              <w:t>impacts on other land acceptable.</w:t>
            </w:r>
          </w:p>
        </w:tc>
      </w:tr>
      <w:tr w:rsidR="003412C8" w:rsidRPr="000635B0" w14:paraId="13816290" w14:textId="77777777" w:rsidTr="00100EB6">
        <w:tc>
          <w:tcPr>
            <w:tcW w:w="567" w:type="dxa"/>
          </w:tcPr>
          <w:p w14:paraId="71634451" w14:textId="24F565F8" w:rsidR="003412C8" w:rsidRPr="00260667" w:rsidRDefault="004D06A2" w:rsidP="00134B67">
            <w:pPr>
              <w:spacing w:after="0"/>
              <w:rPr>
                <w:rFonts w:ascii="Arial" w:hAnsi="Arial" w:cs="Arial"/>
              </w:rPr>
            </w:pPr>
            <w:r w:rsidRPr="00260667">
              <w:rPr>
                <w:rFonts w:ascii="Arial" w:hAnsi="Arial" w:cs="Arial"/>
              </w:rPr>
              <w:t>10</w:t>
            </w:r>
          </w:p>
        </w:tc>
        <w:tc>
          <w:tcPr>
            <w:tcW w:w="5670" w:type="dxa"/>
          </w:tcPr>
          <w:p w14:paraId="0840CDAB" w14:textId="10FAB37B" w:rsidR="003412C8" w:rsidRPr="00260667" w:rsidRDefault="006D1E98" w:rsidP="0089123A">
            <w:pPr>
              <w:spacing w:after="0" w:line="276" w:lineRule="auto"/>
              <w:ind w:right="-22"/>
              <w:rPr>
                <w:rFonts w:ascii="Arial" w:hAnsi="Arial" w:cs="Arial"/>
                <w:i/>
                <w:iCs/>
                <w:lang w:bidi="en-AU"/>
              </w:rPr>
            </w:pPr>
            <w:r w:rsidRPr="00260667">
              <w:rPr>
                <w:rFonts w:ascii="Arial" w:hAnsi="Arial" w:cs="Arial"/>
              </w:rPr>
              <w:t>The application has not provided sufficient information to determine that the risk of mine subsidence can be eliminated or mitigated to the requirements of Subsidence Advisory NSW and the impact on the natural and built environment of any works required to meet the requirements of Subsidence Advisory NSW have not been adequately demonstrated. [</w:t>
            </w:r>
            <w:r w:rsidRPr="00260667">
              <w:rPr>
                <w:rFonts w:ascii="Arial" w:hAnsi="Arial" w:cs="Arial"/>
                <w:i/>
                <w:iCs/>
              </w:rPr>
              <w:t>Section 4.15(1)(b) Environmental Planning and Assessment Act 1979</w:t>
            </w:r>
            <w:r w:rsidRPr="00260667">
              <w:rPr>
                <w:rFonts w:ascii="Arial" w:hAnsi="Arial" w:cs="Arial"/>
              </w:rPr>
              <w:t>].</w:t>
            </w:r>
          </w:p>
        </w:tc>
        <w:tc>
          <w:tcPr>
            <w:tcW w:w="4536" w:type="dxa"/>
          </w:tcPr>
          <w:p w14:paraId="291866C0" w14:textId="77777777" w:rsidR="00392018" w:rsidRPr="00392018" w:rsidRDefault="00392018" w:rsidP="00392018">
            <w:pPr>
              <w:spacing w:after="0"/>
              <w:rPr>
                <w:rFonts w:ascii="Arial" w:hAnsi="Arial" w:cs="Arial"/>
              </w:rPr>
            </w:pPr>
            <w:r w:rsidRPr="00392018">
              <w:rPr>
                <w:rFonts w:ascii="Arial" w:hAnsi="Arial" w:cs="Arial"/>
              </w:rPr>
              <w:t xml:space="preserve">a) This would be a requirement if the development was integrated.  However, it is not.  </w:t>
            </w:r>
          </w:p>
          <w:p w14:paraId="19B41032" w14:textId="273FA010" w:rsidR="00392018" w:rsidRPr="00392018" w:rsidRDefault="00392018" w:rsidP="00392018">
            <w:pPr>
              <w:spacing w:after="0"/>
              <w:rPr>
                <w:rFonts w:ascii="Arial" w:hAnsi="Arial" w:cs="Arial"/>
              </w:rPr>
            </w:pPr>
            <w:r w:rsidRPr="00392018">
              <w:rPr>
                <w:rFonts w:ascii="Arial" w:hAnsi="Arial" w:cs="Arial"/>
              </w:rPr>
              <w:t xml:space="preserve">b) </w:t>
            </w:r>
            <w:proofErr w:type="spellStart"/>
            <w:r w:rsidRPr="00392018">
              <w:rPr>
                <w:rFonts w:ascii="Arial" w:hAnsi="Arial" w:cs="Arial"/>
              </w:rPr>
              <w:t>Winten</w:t>
            </w:r>
            <w:proofErr w:type="spellEnd"/>
            <w:r w:rsidRPr="00392018">
              <w:rPr>
                <w:rFonts w:ascii="Arial" w:hAnsi="Arial" w:cs="Arial"/>
              </w:rPr>
              <w:t xml:space="preserve"> will need an approval from Subsidence Advisory under section 22 of the Coal Mine Subsidence Compensation Act 2017 before it can undertake the subdivision. However, as the development is not integrated, GTAs are not required from Subsidence Advisory. </w:t>
            </w:r>
          </w:p>
          <w:p w14:paraId="5AC76093" w14:textId="199E3485" w:rsidR="00392018" w:rsidRPr="00392018" w:rsidRDefault="00392018" w:rsidP="00392018">
            <w:pPr>
              <w:spacing w:after="0"/>
              <w:rPr>
                <w:rFonts w:ascii="Arial" w:hAnsi="Arial" w:cs="Arial"/>
              </w:rPr>
            </w:pPr>
            <w:r w:rsidRPr="00392018">
              <w:rPr>
                <w:rFonts w:ascii="Arial" w:hAnsi="Arial" w:cs="Arial"/>
              </w:rPr>
              <w:t xml:space="preserve">c) While we appreciate that the consent authority must have a level of comfort that the risk of mine subsidence will be able to be appropriately mitigated, in order to be satisfied that the land is suitable for the proposed development, we believe that the Panel erred in insisting that detailed approval of subsidence works must occur now, prior to approval of the DA, when FEAR 1.30 clearly requires detailed approval to </w:t>
            </w:r>
          </w:p>
          <w:p w14:paraId="2DD0CDE8" w14:textId="77777777" w:rsidR="00392018" w:rsidRPr="00392018" w:rsidRDefault="00392018" w:rsidP="00392018">
            <w:pPr>
              <w:spacing w:after="0"/>
              <w:rPr>
                <w:rFonts w:ascii="Arial" w:hAnsi="Arial" w:cs="Arial"/>
              </w:rPr>
            </w:pPr>
            <w:r w:rsidRPr="00392018">
              <w:rPr>
                <w:rFonts w:ascii="Arial" w:hAnsi="Arial" w:cs="Arial"/>
              </w:rPr>
              <w:t xml:space="preserve">occur at a later stage after the grant of development consent.   </w:t>
            </w:r>
          </w:p>
          <w:p w14:paraId="391EBE83" w14:textId="0EA84019" w:rsidR="003412C8" w:rsidRPr="00260667" w:rsidRDefault="00392018" w:rsidP="00A137FA">
            <w:pPr>
              <w:spacing w:after="0"/>
              <w:rPr>
                <w:rFonts w:ascii="Arial" w:hAnsi="Arial" w:cs="Arial"/>
              </w:rPr>
            </w:pPr>
            <w:r w:rsidRPr="00392018">
              <w:rPr>
                <w:rFonts w:ascii="Arial" w:hAnsi="Arial" w:cs="Arial"/>
              </w:rPr>
              <w:t xml:space="preserve">d) In any event, Subsidence Advisory has now issued approval for the development under section 22 of the Coal Mine Subsidence </w:t>
            </w:r>
            <w:r w:rsidRPr="00392018">
              <w:rPr>
                <w:rFonts w:ascii="Arial" w:hAnsi="Arial" w:cs="Arial"/>
              </w:rPr>
              <w:lastRenderedPageBreak/>
              <w:t>Compensation Act 2017, which is included as Appendix AS of the SEE.</w:t>
            </w:r>
          </w:p>
        </w:tc>
        <w:tc>
          <w:tcPr>
            <w:tcW w:w="4962" w:type="dxa"/>
          </w:tcPr>
          <w:p w14:paraId="16083486" w14:textId="321D2636" w:rsidR="003412C8" w:rsidRDefault="00A137FA" w:rsidP="00134B67">
            <w:pPr>
              <w:spacing w:after="0"/>
              <w:rPr>
                <w:rFonts w:ascii="Arial" w:hAnsi="Arial" w:cs="Arial"/>
              </w:rPr>
            </w:pPr>
            <w:r>
              <w:rPr>
                <w:rFonts w:ascii="Arial" w:hAnsi="Arial" w:cs="Arial"/>
              </w:rPr>
              <w:lastRenderedPageBreak/>
              <w:t>Satisfactory, subject to conditions.</w:t>
            </w:r>
          </w:p>
          <w:p w14:paraId="7D68CAB4" w14:textId="77777777" w:rsidR="00A137FA" w:rsidRDefault="00A137FA" w:rsidP="00134B67">
            <w:pPr>
              <w:spacing w:after="0"/>
              <w:rPr>
                <w:rFonts w:ascii="Arial" w:hAnsi="Arial" w:cs="Arial"/>
              </w:rPr>
            </w:pPr>
          </w:p>
          <w:p w14:paraId="6B7F7391" w14:textId="524E7DC0" w:rsidR="00A137FA" w:rsidRPr="00260667" w:rsidRDefault="00A137FA" w:rsidP="00134B67">
            <w:pPr>
              <w:spacing w:after="0"/>
              <w:rPr>
                <w:rFonts w:ascii="Arial" w:hAnsi="Arial" w:cs="Arial"/>
              </w:rPr>
            </w:pPr>
            <w:r>
              <w:rPr>
                <w:rFonts w:ascii="Arial" w:hAnsi="Arial" w:cs="Arial"/>
              </w:rPr>
              <w:t xml:space="preserve">Refer to Section </w:t>
            </w:r>
            <w:r w:rsidR="00843983">
              <w:rPr>
                <w:rFonts w:ascii="Arial" w:hAnsi="Arial" w:cs="Arial"/>
              </w:rPr>
              <w:t xml:space="preserve">6.5 of the report. </w:t>
            </w:r>
            <w:proofErr w:type="spellStart"/>
            <w:r w:rsidR="00843983">
              <w:rPr>
                <w:rFonts w:ascii="Arial" w:hAnsi="Arial" w:cs="Arial"/>
              </w:rPr>
              <w:t>SANSW</w:t>
            </w:r>
            <w:proofErr w:type="spellEnd"/>
            <w:r w:rsidR="00843983">
              <w:rPr>
                <w:rFonts w:ascii="Arial" w:hAnsi="Arial" w:cs="Arial"/>
              </w:rPr>
              <w:t xml:space="preserve"> support the proposal subject to conditions.</w:t>
            </w:r>
          </w:p>
        </w:tc>
      </w:tr>
      <w:tr w:rsidR="003412C8" w:rsidRPr="000635B0" w14:paraId="5AB68996" w14:textId="77777777" w:rsidTr="00100EB6">
        <w:tc>
          <w:tcPr>
            <w:tcW w:w="567" w:type="dxa"/>
          </w:tcPr>
          <w:p w14:paraId="3F381529" w14:textId="71B24186" w:rsidR="003412C8" w:rsidRPr="00260667" w:rsidRDefault="004D06A2" w:rsidP="00134B67">
            <w:pPr>
              <w:spacing w:after="0"/>
              <w:rPr>
                <w:rFonts w:ascii="Arial" w:hAnsi="Arial" w:cs="Arial"/>
              </w:rPr>
            </w:pPr>
            <w:r w:rsidRPr="00260667">
              <w:rPr>
                <w:rFonts w:ascii="Arial" w:hAnsi="Arial" w:cs="Arial"/>
              </w:rPr>
              <w:t>11</w:t>
            </w:r>
          </w:p>
        </w:tc>
        <w:tc>
          <w:tcPr>
            <w:tcW w:w="5670" w:type="dxa"/>
          </w:tcPr>
          <w:p w14:paraId="659094C1" w14:textId="158B6861" w:rsidR="003412C8" w:rsidRPr="00260667" w:rsidRDefault="00DD7A2A" w:rsidP="0089123A">
            <w:pPr>
              <w:spacing w:after="0" w:line="276" w:lineRule="auto"/>
              <w:ind w:right="-22"/>
              <w:rPr>
                <w:rFonts w:ascii="Arial" w:hAnsi="Arial" w:cs="Arial"/>
                <w:i/>
                <w:iCs/>
                <w:lang w:bidi="en-AU"/>
              </w:rPr>
            </w:pPr>
            <w:r w:rsidRPr="00260667">
              <w:rPr>
                <w:rFonts w:ascii="Arial" w:hAnsi="Arial" w:cs="Arial"/>
              </w:rPr>
              <w:t xml:space="preserve">The application has not provided sufficient information to demonstrate that there will be no significant adverse impacts on sensitive noise receivers </w:t>
            </w:r>
            <w:proofErr w:type="gramStart"/>
            <w:r w:rsidRPr="00260667">
              <w:rPr>
                <w:rFonts w:ascii="Arial" w:hAnsi="Arial" w:cs="Arial"/>
              </w:rPr>
              <w:t>in regard to</w:t>
            </w:r>
            <w:proofErr w:type="gramEnd"/>
            <w:r w:rsidRPr="00260667">
              <w:rPr>
                <w:rFonts w:ascii="Arial" w:hAnsi="Arial" w:cs="Arial"/>
              </w:rPr>
              <w:t xml:space="preserve"> road traffic noise or sufficient details provided on how any proposed mitigation measures are to be implemented. [</w:t>
            </w:r>
            <w:r w:rsidRPr="00260667">
              <w:rPr>
                <w:rFonts w:ascii="Arial" w:hAnsi="Arial" w:cs="Arial"/>
                <w:i/>
                <w:iCs/>
              </w:rPr>
              <w:t>Section 4.15(1)(b) Environmental Planning and Assessment Act 1979</w:t>
            </w:r>
            <w:r w:rsidRPr="00260667">
              <w:rPr>
                <w:rFonts w:ascii="Arial" w:hAnsi="Arial" w:cs="Arial"/>
              </w:rPr>
              <w:t>].</w:t>
            </w:r>
          </w:p>
        </w:tc>
        <w:tc>
          <w:tcPr>
            <w:tcW w:w="4536" w:type="dxa"/>
          </w:tcPr>
          <w:p w14:paraId="5C37D61F" w14:textId="2DDBD5C5" w:rsidR="00392018" w:rsidRPr="00392018" w:rsidRDefault="00392018" w:rsidP="00392018">
            <w:pPr>
              <w:spacing w:after="0"/>
              <w:rPr>
                <w:rFonts w:ascii="Arial" w:hAnsi="Arial" w:cs="Arial"/>
              </w:rPr>
            </w:pPr>
            <w:r w:rsidRPr="00392018">
              <w:rPr>
                <w:rFonts w:ascii="Arial" w:hAnsi="Arial" w:cs="Arial"/>
              </w:rPr>
              <w:t xml:space="preserve">a) The road traffic noise assessment dated 14 March 2022 assumed that all southern development-related traffic would access the development from Woodford Street, with no traffic utilising Minmi Boulevard.  As Minmi Boulevard will be the primary collector road to access Link Road North, this assumption required correction.  </w:t>
            </w:r>
          </w:p>
          <w:p w14:paraId="418EFCEE" w14:textId="5C6227E9" w:rsidR="00392018" w:rsidRPr="00392018" w:rsidRDefault="00392018" w:rsidP="00392018">
            <w:pPr>
              <w:spacing w:after="0"/>
              <w:rPr>
                <w:rFonts w:ascii="Arial" w:hAnsi="Arial" w:cs="Arial"/>
              </w:rPr>
            </w:pPr>
            <w:r w:rsidRPr="00392018">
              <w:rPr>
                <w:rFonts w:ascii="Arial" w:hAnsi="Arial" w:cs="Arial"/>
              </w:rPr>
              <w:t xml:space="preserve">b) An updated Road Traffic Noise Assessment has been provided with the review application, which confirms that the development will not cause any unacceptable road traffic noise impact on any existing residences. Refer to Appendix AT to the </w:t>
            </w:r>
          </w:p>
          <w:p w14:paraId="76A7A3F3" w14:textId="258A170C" w:rsidR="003412C8" w:rsidRPr="00260667" w:rsidRDefault="00392018" w:rsidP="00392018">
            <w:pPr>
              <w:spacing w:after="0"/>
              <w:rPr>
                <w:rFonts w:ascii="Arial" w:hAnsi="Arial" w:cs="Arial"/>
              </w:rPr>
            </w:pPr>
            <w:r w:rsidRPr="00392018">
              <w:rPr>
                <w:rFonts w:ascii="Arial" w:hAnsi="Arial" w:cs="Arial"/>
              </w:rPr>
              <w:t>SEE.</w:t>
            </w:r>
          </w:p>
        </w:tc>
        <w:tc>
          <w:tcPr>
            <w:tcW w:w="4962" w:type="dxa"/>
          </w:tcPr>
          <w:p w14:paraId="201A1C52" w14:textId="77777777" w:rsidR="003412C8" w:rsidRDefault="00973BD4" w:rsidP="00134B67">
            <w:pPr>
              <w:spacing w:after="0"/>
              <w:rPr>
                <w:rFonts w:ascii="Arial" w:hAnsi="Arial" w:cs="Arial"/>
              </w:rPr>
            </w:pPr>
            <w:r>
              <w:rPr>
                <w:rFonts w:ascii="Arial" w:hAnsi="Arial" w:cs="Arial"/>
              </w:rPr>
              <w:t>Satisfa</w:t>
            </w:r>
            <w:r w:rsidR="00533BE4">
              <w:rPr>
                <w:rFonts w:ascii="Arial" w:hAnsi="Arial" w:cs="Arial"/>
              </w:rPr>
              <w:t>ctory, subject to conditions requiring restriction on future lots to alert owners of acoustic requirements.</w:t>
            </w:r>
          </w:p>
          <w:p w14:paraId="08802065" w14:textId="77777777" w:rsidR="004D0CDD" w:rsidRDefault="004D0CDD" w:rsidP="00134B67">
            <w:pPr>
              <w:spacing w:after="0"/>
              <w:rPr>
                <w:rFonts w:ascii="Arial" w:hAnsi="Arial" w:cs="Arial"/>
              </w:rPr>
            </w:pPr>
          </w:p>
          <w:p w14:paraId="18499A70" w14:textId="70E10C15" w:rsidR="004D0CDD" w:rsidRPr="00260667" w:rsidRDefault="004D0CDD" w:rsidP="00134B67">
            <w:pPr>
              <w:spacing w:after="0"/>
              <w:rPr>
                <w:rFonts w:ascii="Arial" w:hAnsi="Arial" w:cs="Arial"/>
              </w:rPr>
            </w:pPr>
            <w:r>
              <w:rPr>
                <w:rFonts w:ascii="Arial" w:hAnsi="Arial" w:cs="Arial"/>
              </w:rPr>
              <w:t>Refer to Section 6.2 of the report.</w:t>
            </w:r>
          </w:p>
        </w:tc>
      </w:tr>
      <w:tr w:rsidR="003412C8" w:rsidRPr="000635B0" w14:paraId="442D24ED" w14:textId="77777777" w:rsidTr="00100EB6">
        <w:tc>
          <w:tcPr>
            <w:tcW w:w="567" w:type="dxa"/>
          </w:tcPr>
          <w:p w14:paraId="5DE671A5" w14:textId="39E6E1D6" w:rsidR="003412C8" w:rsidRPr="00260667" w:rsidRDefault="004D06A2" w:rsidP="00134B67">
            <w:pPr>
              <w:spacing w:after="0"/>
              <w:rPr>
                <w:rFonts w:ascii="Arial" w:hAnsi="Arial" w:cs="Arial"/>
              </w:rPr>
            </w:pPr>
            <w:r w:rsidRPr="00260667">
              <w:rPr>
                <w:rFonts w:ascii="Arial" w:hAnsi="Arial" w:cs="Arial"/>
              </w:rPr>
              <w:t>12</w:t>
            </w:r>
          </w:p>
        </w:tc>
        <w:tc>
          <w:tcPr>
            <w:tcW w:w="5670" w:type="dxa"/>
          </w:tcPr>
          <w:p w14:paraId="6CA2A2E0" w14:textId="4BDECF29" w:rsidR="003412C8" w:rsidRPr="00260667" w:rsidRDefault="0000329D" w:rsidP="0089123A">
            <w:pPr>
              <w:spacing w:after="0" w:line="276" w:lineRule="auto"/>
              <w:ind w:right="-22"/>
              <w:rPr>
                <w:rFonts w:ascii="Arial" w:hAnsi="Arial" w:cs="Arial"/>
                <w:i/>
                <w:iCs/>
                <w:lang w:bidi="en-AU"/>
              </w:rPr>
            </w:pPr>
            <w:r w:rsidRPr="00260667">
              <w:rPr>
                <w:rFonts w:ascii="Arial" w:hAnsi="Arial" w:cs="Arial"/>
              </w:rPr>
              <w:t>The development is not in the public interest having regard to the proposed twin pipe stormwater drainage diversion of the western watercourse coming from under the M</w:t>
            </w:r>
            <w:proofErr w:type="gramStart"/>
            <w:r w:rsidRPr="00260667">
              <w:rPr>
                <w:rFonts w:ascii="Arial" w:hAnsi="Arial" w:cs="Arial"/>
              </w:rPr>
              <w:t>1  Motorway</w:t>
            </w:r>
            <w:proofErr w:type="gramEnd"/>
            <w:r w:rsidRPr="00260667">
              <w:rPr>
                <w:rFonts w:ascii="Arial" w:hAnsi="Arial" w:cs="Arial"/>
              </w:rPr>
              <w:t xml:space="preserve"> in the vicinity of Stage 37 due to the loss of continuous riparian corridor and the unreasonable financial burden placed on City of Newcastle associated with  maintenance of the proposed twin pipe stormwater drainage diversion. [</w:t>
            </w:r>
            <w:r w:rsidRPr="00260667">
              <w:rPr>
                <w:rFonts w:ascii="Arial" w:hAnsi="Arial" w:cs="Arial"/>
                <w:i/>
                <w:iCs/>
              </w:rPr>
              <w:t>Section 4.15(1)(e) Environmental Planning and Assessment Act 1979</w:t>
            </w:r>
            <w:r w:rsidRPr="00260667">
              <w:rPr>
                <w:rFonts w:ascii="Arial" w:hAnsi="Arial" w:cs="Arial"/>
              </w:rPr>
              <w:t>].</w:t>
            </w:r>
          </w:p>
        </w:tc>
        <w:tc>
          <w:tcPr>
            <w:tcW w:w="4536" w:type="dxa"/>
          </w:tcPr>
          <w:p w14:paraId="364F66B5" w14:textId="78087A46" w:rsidR="003412C8" w:rsidRPr="00260667" w:rsidRDefault="00392018" w:rsidP="00E04E9C">
            <w:pPr>
              <w:spacing w:after="0"/>
              <w:rPr>
                <w:rFonts w:ascii="Arial" w:hAnsi="Arial" w:cs="Arial"/>
              </w:rPr>
            </w:pPr>
            <w:r w:rsidRPr="00392018">
              <w:rPr>
                <w:rFonts w:ascii="Arial" w:hAnsi="Arial" w:cs="Arial"/>
              </w:rPr>
              <w:t xml:space="preserve">Amendments have been made which delete the proposed twin pipe stormwater drainage diversion, which has been replaced with an open stormwater channel separating Stages 37 &amp; 39 to replicate pre-development conditions. A supplementary Flood Assessment Report has been prepared by Martens to confirm that there are no adverse stormwater and flood outcomes </w:t>
            </w:r>
            <w:proofErr w:type="gramStart"/>
            <w:r w:rsidRPr="00392018">
              <w:rPr>
                <w:rFonts w:ascii="Arial" w:hAnsi="Arial" w:cs="Arial"/>
              </w:rPr>
              <w:t>as a result of</w:t>
            </w:r>
            <w:proofErr w:type="gramEnd"/>
            <w:r w:rsidRPr="00392018">
              <w:rPr>
                <w:rFonts w:ascii="Arial" w:hAnsi="Arial" w:cs="Arial"/>
              </w:rPr>
              <w:t xml:space="preserve"> the proposed changes. Refer to Appendix AO to the SEE.</w:t>
            </w:r>
          </w:p>
        </w:tc>
        <w:tc>
          <w:tcPr>
            <w:tcW w:w="4962" w:type="dxa"/>
          </w:tcPr>
          <w:p w14:paraId="2D096AF5" w14:textId="77777777" w:rsidR="003412C8" w:rsidRDefault="00E04E9C" w:rsidP="00134B67">
            <w:pPr>
              <w:spacing w:after="0"/>
              <w:rPr>
                <w:rFonts w:ascii="Arial" w:hAnsi="Arial" w:cs="Arial"/>
              </w:rPr>
            </w:pPr>
            <w:r>
              <w:rPr>
                <w:rFonts w:ascii="Arial" w:hAnsi="Arial" w:cs="Arial"/>
              </w:rPr>
              <w:t>Satisfactory</w:t>
            </w:r>
          </w:p>
          <w:p w14:paraId="3B0FB2D8" w14:textId="77777777" w:rsidR="00E367D9" w:rsidRDefault="00E367D9" w:rsidP="00134B67">
            <w:pPr>
              <w:spacing w:after="0"/>
              <w:rPr>
                <w:rFonts w:ascii="Arial" w:hAnsi="Arial" w:cs="Arial"/>
              </w:rPr>
            </w:pPr>
          </w:p>
          <w:p w14:paraId="1F2406FF" w14:textId="37F165B1" w:rsidR="00E367D9" w:rsidRPr="00260667" w:rsidRDefault="00E367D9" w:rsidP="00134B67">
            <w:pPr>
              <w:spacing w:after="0"/>
              <w:rPr>
                <w:rFonts w:ascii="Arial" w:hAnsi="Arial" w:cs="Arial"/>
              </w:rPr>
            </w:pPr>
            <w:r>
              <w:rPr>
                <w:rFonts w:ascii="Arial" w:hAnsi="Arial" w:cs="Arial"/>
              </w:rPr>
              <w:t xml:space="preserve">Refer to Section 6.8 of report. The pipe diversion has been removed from </w:t>
            </w:r>
            <w:r w:rsidR="00973BD4">
              <w:rPr>
                <w:rFonts w:ascii="Arial" w:hAnsi="Arial" w:cs="Arial"/>
              </w:rPr>
              <w:t>the proposal in favour of a naturalised open channel.</w:t>
            </w:r>
          </w:p>
        </w:tc>
      </w:tr>
      <w:tr w:rsidR="003412C8" w:rsidRPr="000635B0" w14:paraId="4644E822" w14:textId="77777777" w:rsidTr="00100EB6">
        <w:tc>
          <w:tcPr>
            <w:tcW w:w="567" w:type="dxa"/>
          </w:tcPr>
          <w:p w14:paraId="35D544DB" w14:textId="6E1C14E9" w:rsidR="003412C8" w:rsidRPr="00260667" w:rsidRDefault="004D06A2" w:rsidP="00134B67">
            <w:pPr>
              <w:spacing w:after="0"/>
              <w:rPr>
                <w:rFonts w:ascii="Arial" w:hAnsi="Arial" w:cs="Arial"/>
              </w:rPr>
            </w:pPr>
            <w:r w:rsidRPr="00260667">
              <w:rPr>
                <w:rFonts w:ascii="Arial" w:hAnsi="Arial" w:cs="Arial"/>
              </w:rPr>
              <w:t>13</w:t>
            </w:r>
          </w:p>
        </w:tc>
        <w:tc>
          <w:tcPr>
            <w:tcW w:w="5670" w:type="dxa"/>
          </w:tcPr>
          <w:p w14:paraId="51BF4D7D" w14:textId="7522E2B0" w:rsidR="003412C8" w:rsidRPr="00260667" w:rsidRDefault="00EA3C17" w:rsidP="004A79F6">
            <w:pPr>
              <w:spacing w:after="0"/>
              <w:rPr>
                <w:rFonts w:ascii="Arial" w:hAnsi="Arial" w:cs="Arial"/>
                <w:i/>
                <w:iCs/>
                <w:lang w:bidi="en-AU"/>
              </w:rPr>
            </w:pPr>
            <w:r w:rsidRPr="00260667">
              <w:rPr>
                <w:rFonts w:ascii="Arial" w:hAnsi="Arial" w:cs="Arial"/>
              </w:rPr>
              <w:t xml:space="preserve">The application does not contain sufficient information for an assessment of the biodiversity impacts of the proposed development required under saved provisions of the Environmental Planning and Assessment Act 1979 as provided by the </w:t>
            </w:r>
            <w:r w:rsidRPr="00260667">
              <w:rPr>
                <w:rFonts w:ascii="Arial" w:hAnsi="Arial" w:cs="Arial"/>
                <w:i/>
                <w:iCs/>
              </w:rPr>
              <w:t>Biodiversity Conservation (Savings and Transitional) Regulation 2017.</w:t>
            </w:r>
          </w:p>
        </w:tc>
        <w:tc>
          <w:tcPr>
            <w:tcW w:w="4536" w:type="dxa"/>
          </w:tcPr>
          <w:p w14:paraId="6DCE7C10" w14:textId="77777777" w:rsidR="00136FBE" w:rsidRPr="00136FBE" w:rsidRDefault="00136FBE" w:rsidP="00136FBE">
            <w:pPr>
              <w:spacing w:after="0"/>
              <w:rPr>
                <w:rFonts w:ascii="Arial" w:hAnsi="Arial" w:cs="Arial"/>
              </w:rPr>
            </w:pPr>
            <w:r w:rsidRPr="00136FBE">
              <w:rPr>
                <w:rFonts w:ascii="Arial" w:hAnsi="Arial" w:cs="Arial"/>
              </w:rPr>
              <w:t xml:space="preserve">a) We assume this relates to the listing of scrub turpentine after the lodgement of the </w:t>
            </w:r>
          </w:p>
          <w:p w14:paraId="257A5252" w14:textId="77777777" w:rsidR="00136FBE" w:rsidRDefault="00136FBE" w:rsidP="00136FBE">
            <w:pPr>
              <w:spacing w:after="0"/>
              <w:rPr>
                <w:rFonts w:ascii="Arial" w:hAnsi="Arial" w:cs="Arial"/>
              </w:rPr>
            </w:pPr>
            <w:r w:rsidRPr="00136FBE">
              <w:rPr>
                <w:rFonts w:ascii="Arial" w:hAnsi="Arial" w:cs="Arial"/>
              </w:rPr>
              <w:t xml:space="preserve">DA. </w:t>
            </w:r>
          </w:p>
          <w:p w14:paraId="60B4EBD4" w14:textId="77777777" w:rsidR="00136FBE" w:rsidRPr="00136FBE" w:rsidRDefault="00136FBE" w:rsidP="00136FBE">
            <w:pPr>
              <w:spacing w:after="0"/>
              <w:rPr>
                <w:rFonts w:ascii="Arial" w:hAnsi="Arial" w:cs="Arial"/>
              </w:rPr>
            </w:pPr>
            <w:r w:rsidRPr="00136FBE">
              <w:rPr>
                <w:rFonts w:ascii="Arial" w:hAnsi="Arial" w:cs="Arial"/>
              </w:rPr>
              <w:t xml:space="preserve">b) We understand that scrub turpentine went straight from no listing at all to being listed </w:t>
            </w:r>
          </w:p>
          <w:p w14:paraId="17C80E44" w14:textId="77777777" w:rsidR="00136FBE" w:rsidRPr="00136FBE" w:rsidRDefault="00136FBE" w:rsidP="00136FBE">
            <w:pPr>
              <w:spacing w:after="0"/>
              <w:rPr>
                <w:rFonts w:ascii="Arial" w:hAnsi="Arial" w:cs="Arial"/>
              </w:rPr>
            </w:pPr>
            <w:r w:rsidRPr="00136FBE">
              <w:rPr>
                <w:rFonts w:ascii="Arial" w:hAnsi="Arial" w:cs="Arial"/>
              </w:rPr>
              <w:t xml:space="preserve">as critically endangered, due to the rapid decimation of the species by myrtle rust, </w:t>
            </w:r>
          </w:p>
          <w:p w14:paraId="70D80FE8" w14:textId="77777777" w:rsidR="00136FBE" w:rsidRDefault="00136FBE" w:rsidP="00136FBE">
            <w:pPr>
              <w:spacing w:after="0"/>
              <w:rPr>
                <w:rFonts w:ascii="Arial" w:hAnsi="Arial" w:cs="Arial"/>
              </w:rPr>
            </w:pPr>
            <w:r w:rsidRPr="00136FBE">
              <w:rPr>
                <w:rFonts w:ascii="Arial" w:hAnsi="Arial" w:cs="Arial"/>
              </w:rPr>
              <w:t xml:space="preserve">which has no known prevention, treatment, or cure. </w:t>
            </w:r>
          </w:p>
          <w:p w14:paraId="5D31E548" w14:textId="23032F51" w:rsidR="00136FBE" w:rsidRPr="00136FBE" w:rsidRDefault="00136FBE" w:rsidP="00136FBE">
            <w:pPr>
              <w:spacing w:after="0"/>
              <w:rPr>
                <w:rFonts w:ascii="Arial" w:hAnsi="Arial" w:cs="Arial"/>
              </w:rPr>
            </w:pPr>
            <w:r w:rsidRPr="00136FBE">
              <w:rPr>
                <w:rFonts w:ascii="Arial" w:hAnsi="Arial" w:cs="Arial"/>
              </w:rPr>
              <w:t xml:space="preserve">c) Detailed ground surveys in relation to scrub turpentine have now been undertaken. There is only one scrub turpentine located on the site, and it will be retained as </w:t>
            </w:r>
            <w:proofErr w:type="gramStart"/>
            <w:r w:rsidRPr="00136FBE">
              <w:rPr>
                <w:rFonts w:ascii="Arial" w:hAnsi="Arial" w:cs="Arial"/>
              </w:rPr>
              <w:t>part</w:t>
            </w:r>
            <w:proofErr w:type="gramEnd"/>
            <w:r w:rsidRPr="00136FBE">
              <w:rPr>
                <w:rFonts w:ascii="Arial" w:hAnsi="Arial" w:cs="Arial"/>
              </w:rPr>
              <w:t xml:space="preserve"> </w:t>
            </w:r>
          </w:p>
          <w:p w14:paraId="5E35E94D" w14:textId="77777777" w:rsidR="00136FBE" w:rsidRDefault="00136FBE" w:rsidP="00136FBE">
            <w:pPr>
              <w:spacing w:after="0"/>
              <w:rPr>
                <w:rFonts w:ascii="Arial" w:hAnsi="Arial" w:cs="Arial"/>
              </w:rPr>
            </w:pPr>
            <w:r w:rsidRPr="00136FBE">
              <w:rPr>
                <w:rFonts w:ascii="Arial" w:hAnsi="Arial" w:cs="Arial"/>
              </w:rPr>
              <w:t xml:space="preserve">of the development. </w:t>
            </w:r>
          </w:p>
          <w:p w14:paraId="330C9CA3" w14:textId="358CDD68" w:rsidR="003412C8" w:rsidRPr="00260667" w:rsidRDefault="00136FBE" w:rsidP="00934E49">
            <w:pPr>
              <w:spacing w:after="0"/>
              <w:rPr>
                <w:rFonts w:ascii="Arial" w:hAnsi="Arial" w:cs="Arial"/>
              </w:rPr>
            </w:pPr>
            <w:r w:rsidRPr="00136FBE">
              <w:rPr>
                <w:rFonts w:ascii="Arial" w:hAnsi="Arial" w:cs="Arial"/>
              </w:rPr>
              <w:lastRenderedPageBreak/>
              <w:t xml:space="preserve">d) A review of other recently listed/uplisted species has been undertaken and these species have also been addressed. Refer to Appendix AZ to the SEE. Discussed in Section 3.6 and 4.2.2 of </w:t>
            </w:r>
            <w:proofErr w:type="spellStart"/>
            <w:r w:rsidRPr="00136FBE">
              <w:rPr>
                <w:rFonts w:ascii="Arial" w:hAnsi="Arial" w:cs="Arial"/>
              </w:rPr>
              <w:t>SOEE</w:t>
            </w:r>
            <w:proofErr w:type="spellEnd"/>
            <w:r w:rsidRPr="00136FBE">
              <w:rPr>
                <w:rFonts w:ascii="Arial" w:hAnsi="Arial" w:cs="Arial"/>
              </w:rPr>
              <w:t>.</w:t>
            </w:r>
          </w:p>
        </w:tc>
        <w:tc>
          <w:tcPr>
            <w:tcW w:w="4962" w:type="dxa"/>
          </w:tcPr>
          <w:p w14:paraId="6082049A" w14:textId="77777777" w:rsidR="003412C8" w:rsidRDefault="005D321D" w:rsidP="00134B67">
            <w:pPr>
              <w:spacing w:after="0"/>
              <w:rPr>
                <w:rFonts w:ascii="Arial" w:hAnsi="Arial" w:cs="Arial"/>
              </w:rPr>
            </w:pPr>
            <w:r>
              <w:rPr>
                <w:rFonts w:ascii="Arial" w:hAnsi="Arial" w:cs="Arial"/>
              </w:rPr>
              <w:lastRenderedPageBreak/>
              <w:t>Satisfactory</w:t>
            </w:r>
          </w:p>
          <w:p w14:paraId="0EE1A5FE" w14:textId="77777777" w:rsidR="005D321D" w:rsidRDefault="005D321D" w:rsidP="00134B67">
            <w:pPr>
              <w:spacing w:after="0"/>
              <w:rPr>
                <w:rFonts w:ascii="Arial" w:hAnsi="Arial" w:cs="Arial"/>
              </w:rPr>
            </w:pPr>
          </w:p>
          <w:p w14:paraId="05E1E618" w14:textId="6D9B7F79" w:rsidR="005D321D" w:rsidRPr="00260667" w:rsidRDefault="005D321D" w:rsidP="00134B67">
            <w:pPr>
              <w:spacing w:after="0"/>
              <w:rPr>
                <w:rFonts w:ascii="Arial" w:hAnsi="Arial" w:cs="Arial"/>
              </w:rPr>
            </w:pPr>
            <w:r>
              <w:rPr>
                <w:rFonts w:ascii="Arial" w:hAnsi="Arial" w:cs="Arial"/>
              </w:rPr>
              <w:t>Refer to Section 6.3 of the report</w:t>
            </w:r>
            <w:r w:rsidR="00ED1EDB">
              <w:rPr>
                <w:rFonts w:ascii="Arial" w:hAnsi="Arial" w:cs="Arial"/>
              </w:rPr>
              <w:t xml:space="preserve"> and Section 4.4 Environmental Planning Instruments</w:t>
            </w:r>
            <w:r>
              <w:rPr>
                <w:rFonts w:ascii="Arial" w:hAnsi="Arial" w:cs="Arial"/>
              </w:rPr>
              <w:t xml:space="preserve">. </w:t>
            </w:r>
            <w:r w:rsidR="00275CB2">
              <w:rPr>
                <w:rFonts w:ascii="Arial" w:hAnsi="Arial" w:cs="Arial"/>
              </w:rPr>
              <w:t>Uplisted species since approval of Concept Plan have been appropriately considered</w:t>
            </w:r>
            <w:r w:rsidR="002C1CE0">
              <w:rPr>
                <w:rFonts w:ascii="Arial" w:hAnsi="Arial" w:cs="Arial"/>
              </w:rPr>
              <w:t xml:space="preserve">. This has included Scrub Turpentine </w:t>
            </w:r>
            <w:proofErr w:type="gramStart"/>
            <w:r w:rsidR="002C1CE0">
              <w:rPr>
                <w:rFonts w:ascii="Arial" w:hAnsi="Arial" w:cs="Arial"/>
              </w:rPr>
              <w:t>and also</w:t>
            </w:r>
            <w:proofErr w:type="gramEnd"/>
            <w:r w:rsidR="002C1CE0">
              <w:rPr>
                <w:rFonts w:ascii="Arial" w:hAnsi="Arial" w:cs="Arial"/>
              </w:rPr>
              <w:t xml:space="preserve"> resurvey of Koala </w:t>
            </w:r>
            <w:r w:rsidR="006C6A8B">
              <w:rPr>
                <w:rFonts w:ascii="Arial" w:hAnsi="Arial" w:cs="Arial"/>
              </w:rPr>
              <w:t>which has</w:t>
            </w:r>
            <w:r w:rsidR="002C1CE0">
              <w:rPr>
                <w:rFonts w:ascii="Arial" w:hAnsi="Arial" w:cs="Arial"/>
              </w:rPr>
              <w:t xml:space="preserve"> confirm</w:t>
            </w:r>
            <w:r w:rsidR="006C6A8B">
              <w:rPr>
                <w:rFonts w:ascii="Arial" w:hAnsi="Arial" w:cs="Arial"/>
              </w:rPr>
              <w:t>ed</w:t>
            </w:r>
            <w:r w:rsidR="002C1CE0">
              <w:rPr>
                <w:rFonts w:ascii="Arial" w:hAnsi="Arial" w:cs="Arial"/>
              </w:rPr>
              <w:t xml:space="preserve"> the site has not become core Koala Habitat</w:t>
            </w:r>
            <w:r w:rsidR="00332385">
              <w:rPr>
                <w:rFonts w:ascii="Arial" w:hAnsi="Arial" w:cs="Arial"/>
              </w:rPr>
              <w:t xml:space="preserve"> since Concept Plan approval</w:t>
            </w:r>
            <w:r w:rsidR="002C1CE0">
              <w:rPr>
                <w:rFonts w:ascii="Arial" w:hAnsi="Arial" w:cs="Arial"/>
              </w:rPr>
              <w:t>.</w:t>
            </w:r>
          </w:p>
        </w:tc>
      </w:tr>
      <w:tr w:rsidR="003412C8" w:rsidRPr="000635B0" w14:paraId="14A31F85" w14:textId="77777777" w:rsidTr="00100EB6">
        <w:tc>
          <w:tcPr>
            <w:tcW w:w="567" w:type="dxa"/>
          </w:tcPr>
          <w:p w14:paraId="159F49E5" w14:textId="1B961A41" w:rsidR="003412C8" w:rsidRPr="00260667" w:rsidRDefault="00EA3C17" w:rsidP="00134B67">
            <w:pPr>
              <w:spacing w:after="0"/>
              <w:rPr>
                <w:rFonts w:ascii="Arial" w:hAnsi="Arial" w:cs="Arial"/>
              </w:rPr>
            </w:pPr>
            <w:r w:rsidRPr="00260667">
              <w:rPr>
                <w:rFonts w:ascii="Arial" w:hAnsi="Arial" w:cs="Arial"/>
              </w:rPr>
              <w:t>14</w:t>
            </w:r>
          </w:p>
        </w:tc>
        <w:tc>
          <w:tcPr>
            <w:tcW w:w="5670" w:type="dxa"/>
          </w:tcPr>
          <w:p w14:paraId="1AE293DC" w14:textId="5FACA82A" w:rsidR="003412C8" w:rsidRPr="00260667" w:rsidRDefault="00EB4F31" w:rsidP="004A79F6">
            <w:pPr>
              <w:spacing w:after="0"/>
              <w:rPr>
                <w:rFonts w:ascii="Arial" w:hAnsi="Arial" w:cs="Arial"/>
                <w:i/>
                <w:iCs/>
                <w:lang w:bidi="en-AU"/>
              </w:rPr>
            </w:pPr>
            <w:r w:rsidRPr="00260667">
              <w:rPr>
                <w:rFonts w:ascii="Arial" w:hAnsi="Arial" w:cs="Arial"/>
              </w:rPr>
              <w:t>The presentation and height of proposed retaining walls at public interfaces has not been adequately documented.</w:t>
            </w:r>
          </w:p>
        </w:tc>
        <w:tc>
          <w:tcPr>
            <w:tcW w:w="4536" w:type="dxa"/>
          </w:tcPr>
          <w:p w14:paraId="014F2535" w14:textId="1D03C1DD" w:rsidR="003412C8" w:rsidRPr="00260667" w:rsidRDefault="00136FBE" w:rsidP="004703FC">
            <w:pPr>
              <w:spacing w:after="0"/>
              <w:rPr>
                <w:rFonts w:ascii="Arial" w:hAnsi="Arial" w:cs="Arial"/>
              </w:rPr>
            </w:pPr>
            <w:r w:rsidRPr="00136FBE">
              <w:rPr>
                <w:rFonts w:ascii="Arial" w:hAnsi="Arial" w:cs="Arial"/>
              </w:rPr>
              <w:t>Additional information dealing with this issue has been included in the application for review. Refer to the updated Concept Engineering Plans and updated Landscape Plans, contained in Appendices C and F of the SEE.</w:t>
            </w:r>
          </w:p>
        </w:tc>
        <w:tc>
          <w:tcPr>
            <w:tcW w:w="4962" w:type="dxa"/>
          </w:tcPr>
          <w:p w14:paraId="56CF6C2F" w14:textId="768A4C62" w:rsidR="004703FC" w:rsidRDefault="004703FC" w:rsidP="004703FC">
            <w:pPr>
              <w:spacing w:after="0"/>
              <w:rPr>
                <w:rFonts w:ascii="Arial" w:hAnsi="Arial" w:cs="Arial"/>
              </w:rPr>
            </w:pPr>
            <w:r>
              <w:rPr>
                <w:rFonts w:ascii="Arial" w:hAnsi="Arial" w:cs="Arial"/>
              </w:rPr>
              <w:t>Satisfactory.</w:t>
            </w:r>
            <w:r w:rsidR="00FF0481">
              <w:rPr>
                <w:rFonts w:ascii="Arial" w:hAnsi="Arial" w:cs="Arial"/>
              </w:rPr>
              <w:t xml:space="preserve"> Sufficient justification has been provided for proposed earthworks and adequate details of how this would be constructed</w:t>
            </w:r>
            <w:r w:rsidR="00283D93">
              <w:rPr>
                <w:rFonts w:ascii="Arial" w:hAnsi="Arial" w:cs="Arial"/>
              </w:rPr>
              <w:t xml:space="preserve">. Interface with the </w:t>
            </w:r>
            <w:proofErr w:type="spellStart"/>
            <w:r w:rsidR="00283D93">
              <w:rPr>
                <w:rFonts w:ascii="Arial" w:hAnsi="Arial" w:cs="Arial"/>
              </w:rPr>
              <w:t>LMCC</w:t>
            </w:r>
            <w:proofErr w:type="spellEnd"/>
            <w:r w:rsidR="00283D93">
              <w:rPr>
                <w:rFonts w:ascii="Arial" w:hAnsi="Arial" w:cs="Arial"/>
              </w:rPr>
              <w:t xml:space="preserve"> DA could be adequately resolved through construction timing noting the </w:t>
            </w:r>
            <w:proofErr w:type="spellStart"/>
            <w:r w:rsidR="00283D93">
              <w:rPr>
                <w:rFonts w:ascii="Arial" w:hAnsi="Arial" w:cs="Arial"/>
              </w:rPr>
              <w:t>LMCC</w:t>
            </w:r>
            <w:proofErr w:type="spellEnd"/>
            <w:r w:rsidR="00283D93">
              <w:rPr>
                <w:rFonts w:ascii="Arial" w:hAnsi="Arial" w:cs="Arial"/>
              </w:rPr>
              <w:t xml:space="preserve"> DA is now approved.</w:t>
            </w:r>
          </w:p>
          <w:p w14:paraId="6E763238" w14:textId="77777777" w:rsidR="004703FC" w:rsidRDefault="004703FC" w:rsidP="004703FC">
            <w:pPr>
              <w:spacing w:after="0"/>
              <w:rPr>
                <w:rFonts w:ascii="Arial" w:hAnsi="Arial" w:cs="Arial"/>
              </w:rPr>
            </w:pPr>
          </w:p>
          <w:p w14:paraId="54532444" w14:textId="477184CE" w:rsidR="003412C8" w:rsidRPr="00260667" w:rsidRDefault="004703FC" w:rsidP="004703FC">
            <w:pPr>
              <w:spacing w:after="0"/>
              <w:rPr>
                <w:rFonts w:ascii="Arial" w:hAnsi="Arial" w:cs="Arial"/>
              </w:rPr>
            </w:pPr>
            <w:r>
              <w:rPr>
                <w:rFonts w:ascii="Arial" w:hAnsi="Arial" w:cs="Arial"/>
              </w:rPr>
              <w:t>Refer Section 6.6 of report.</w:t>
            </w:r>
          </w:p>
        </w:tc>
      </w:tr>
      <w:tr w:rsidR="003412C8" w:rsidRPr="000635B0" w14:paraId="2F6F572A" w14:textId="77777777" w:rsidTr="00100EB6">
        <w:tc>
          <w:tcPr>
            <w:tcW w:w="567" w:type="dxa"/>
          </w:tcPr>
          <w:p w14:paraId="73996D00" w14:textId="6A9ACFD1" w:rsidR="003412C8" w:rsidRPr="00260667" w:rsidRDefault="00EB4F31" w:rsidP="00134B67">
            <w:pPr>
              <w:spacing w:after="0"/>
              <w:rPr>
                <w:rFonts w:ascii="Arial" w:hAnsi="Arial" w:cs="Arial"/>
              </w:rPr>
            </w:pPr>
            <w:r w:rsidRPr="00260667">
              <w:rPr>
                <w:rFonts w:ascii="Arial" w:hAnsi="Arial" w:cs="Arial"/>
              </w:rPr>
              <w:t>15</w:t>
            </w:r>
          </w:p>
        </w:tc>
        <w:tc>
          <w:tcPr>
            <w:tcW w:w="5670" w:type="dxa"/>
          </w:tcPr>
          <w:p w14:paraId="5FF79262" w14:textId="5DFE6039" w:rsidR="003412C8" w:rsidRPr="00260667" w:rsidRDefault="003F16E7" w:rsidP="004A79F6">
            <w:pPr>
              <w:spacing w:after="0"/>
              <w:rPr>
                <w:rFonts w:ascii="Arial" w:hAnsi="Arial" w:cs="Arial"/>
                <w:i/>
                <w:iCs/>
                <w:lang w:bidi="en-AU"/>
              </w:rPr>
            </w:pPr>
            <w:r w:rsidRPr="00260667">
              <w:rPr>
                <w:rFonts w:ascii="Arial" w:hAnsi="Arial" w:cs="Arial"/>
              </w:rPr>
              <w:t>There is insufficient information to understand the extent of earthworks and retaining walls on steeply sloping site and satisfy FEAR 1.14.</w:t>
            </w:r>
          </w:p>
        </w:tc>
        <w:tc>
          <w:tcPr>
            <w:tcW w:w="4536" w:type="dxa"/>
          </w:tcPr>
          <w:p w14:paraId="45A3DD17" w14:textId="77777777" w:rsidR="003446AE" w:rsidRPr="00E94AD6" w:rsidRDefault="003446AE" w:rsidP="003446AE">
            <w:pPr>
              <w:spacing w:after="0"/>
              <w:rPr>
                <w:rFonts w:ascii="Arial" w:hAnsi="Arial" w:cs="Arial"/>
                <w:i/>
                <w:iCs/>
              </w:rPr>
            </w:pPr>
            <w:r w:rsidRPr="00E94AD6">
              <w:rPr>
                <w:rFonts w:ascii="Arial" w:hAnsi="Arial" w:cs="Arial"/>
                <w:i/>
                <w:iCs/>
              </w:rPr>
              <w:t xml:space="preserve">FEAR 1.14 </w:t>
            </w:r>
          </w:p>
          <w:p w14:paraId="6F130BCD" w14:textId="77777777" w:rsidR="003446AE" w:rsidRPr="00E94AD6" w:rsidRDefault="003446AE" w:rsidP="003446AE">
            <w:pPr>
              <w:spacing w:after="0"/>
              <w:rPr>
                <w:rFonts w:ascii="Arial" w:hAnsi="Arial" w:cs="Arial"/>
                <w:i/>
                <w:iCs/>
              </w:rPr>
            </w:pPr>
          </w:p>
          <w:p w14:paraId="76B6C918" w14:textId="7F6B18E9" w:rsidR="003446AE" w:rsidRPr="00E94AD6" w:rsidRDefault="003446AE" w:rsidP="003446AE">
            <w:pPr>
              <w:spacing w:after="0"/>
              <w:rPr>
                <w:rFonts w:ascii="Arial" w:hAnsi="Arial" w:cs="Arial"/>
                <w:i/>
                <w:iCs/>
              </w:rPr>
            </w:pPr>
            <w:r w:rsidRPr="00E94AD6">
              <w:rPr>
                <w:rFonts w:ascii="Arial" w:hAnsi="Arial" w:cs="Arial"/>
                <w:i/>
                <w:iCs/>
              </w:rPr>
              <w:t xml:space="preserve">Each development application for subdivision must demonstrate that: a. Lots on land with greater than 25% slope have an adequate area for a dwelling to be constructed on land which is not greater than 25% slope, and that vehicular access to the dwelling can be provided at a grade of not greater than 25%. </w:t>
            </w:r>
          </w:p>
          <w:p w14:paraId="5D4D94C7" w14:textId="77777777" w:rsidR="003446AE" w:rsidRPr="00E94AD6" w:rsidRDefault="003446AE" w:rsidP="003446AE">
            <w:pPr>
              <w:spacing w:after="0"/>
              <w:rPr>
                <w:rFonts w:ascii="Arial" w:hAnsi="Arial" w:cs="Arial"/>
                <w:i/>
                <w:iCs/>
              </w:rPr>
            </w:pPr>
            <w:r w:rsidRPr="00E94AD6">
              <w:rPr>
                <w:rFonts w:ascii="Arial" w:hAnsi="Arial" w:cs="Arial"/>
                <w:i/>
                <w:iCs/>
              </w:rPr>
              <w:t xml:space="preserve">b. All lots on land with slope greater than 20% are at least 1,000 square </w:t>
            </w:r>
            <w:proofErr w:type="gramStart"/>
            <w:r w:rsidRPr="00E94AD6">
              <w:rPr>
                <w:rFonts w:ascii="Arial" w:hAnsi="Arial" w:cs="Arial"/>
                <w:i/>
                <w:iCs/>
              </w:rPr>
              <w:t>metres</w:t>
            </w:r>
            <w:proofErr w:type="gramEnd"/>
            <w:r w:rsidRPr="00E94AD6">
              <w:rPr>
                <w:rFonts w:ascii="Arial" w:hAnsi="Arial" w:cs="Arial"/>
                <w:i/>
                <w:iCs/>
              </w:rPr>
              <w:t xml:space="preserve"> </w:t>
            </w:r>
          </w:p>
          <w:p w14:paraId="46E53061" w14:textId="305CF0D6" w:rsidR="003446AE" w:rsidRPr="00E94AD6" w:rsidRDefault="003446AE" w:rsidP="003446AE">
            <w:pPr>
              <w:spacing w:after="0"/>
              <w:rPr>
                <w:rFonts w:ascii="Arial" w:hAnsi="Arial" w:cs="Arial"/>
                <w:i/>
                <w:iCs/>
              </w:rPr>
            </w:pPr>
            <w:r w:rsidRPr="00E94AD6">
              <w:rPr>
                <w:rFonts w:ascii="Arial" w:hAnsi="Arial" w:cs="Arial"/>
                <w:i/>
                <w:iCs/>
              </w:rPr>
              <w:t xml:space="preserve">in area. Unless otherwise agreed to by the relevant council. </w:t>
            </w:r>
          </w:p>
          <w:p w14:paraId="4BEC2FE3" w14:textId="77777777" w:rsidR="003446AE" w:rsidRPr="003446AE" w:rsidRDefault="003446AE" w:rsidP="003446AE">
            <w:pPr>
              <w:spacing w:after="0"/>
              <w:rPr>
                <w:rFonts w:ascii="Arial" w:hAnsi="Arial" w:cs="Arial"/>
              </w:rPr>
            </w:pPr>
          </w:p>
          <w:p w14:paraId="37B79D55" w14:textId="3A13BE5D" w:rsidR="003412C8" w:rsidRPr="00260667" w:rsidRDefault="003446AE" w:rsidP="003446AE">
            <w:pPr>
              <w:spacing w:after="0"/>
              <w:rPr>
                <w:rFonts w:ascii="Arial" w:hAnsi="Arial" w:cs="Arial"/>
              </w:rPr>
            </w:pPr>
            <w:r w:rsidRPr="003446AE">
              <w:rPr>
                <w:rFonts w:ascii="Arial" w:hAnsi="Arial" w:cs="Arial"/>
              </w:rPr>
              <w:t>Additional information has been provided to demonstrate satisfaction of this FEAR (refer to Appendix BB of the SEE). Discussed in Section 4.4.1 of SEE.</w:t>
            </w:r>
          </w:p>
        </w:tc>
        <w:tc>
          <w:tcPr>
            <w:tcW w:w="4962" w:type="dxa"/>
          </w:tcPr>
          <w:p w14:paraId="611D35C8" w14:textId="34FD065B" w:rsidR="00283D93" w:rsidRDefault="003446AE" w:rsidP="00283D93">
            <w:pPr>
              <w:spacing w:after="0"/>
              <w:rPr>
                <w:rFonts w:ascii="Arial" w:hAnsi="Arial" w:cs="Arial"/>
              </w:rPr>
            </w:pPr>
            <w:r>
              <w:rPr>
                <w:rFonts w:ascii="Arial" w:hAnsi="Arial" w:cs="Arial"/>
              </w:rPr>
              <w:t>Satisfactory.</w:t>
            </w:r>
            <w:r w:rsidR="00283D93">
              <w:rPr>
                <w:rFonts w:ascii="Arial" w:hAnsi="Arial" w:cs="Arial"/>
              </w:rPr>
              <w:t xml:space="preserve"> Sufficient justification has been provided for proposed earthworks and adequate details of how this would be constructed.</w:t>
            </w:r>
          </w:p>
          <w:p w14:paraId="74CAC5EF" w14:textId="38A5355D" w:rsidR="003412C8" w:rsidRDefault="003412C8" w:rsidP="00134B67">
            <w:pPr>
              <w:spacing w:after="0"/>
              <w:rPr>
                <w:rFonts w:ascii="Arial" w:hAnsi="Arial" w:cs="Arial"/>
              </w:rPr>
            </w:pPr>
          </w:p>
          <w:p w14:paraId="195C1BFD" w14:textId="77777777" w:rsidR="003446AE" w:rsidRDefault="003446AE" w:rsidP="00134B67">
            <w:pPr>
              <w:spacing w:after="0"/>
              <w:rPr>
                <w:rFonts w:ascii="Arial" w:hAnsi="Arial" w:cs="Arial"/>
              </w:rPr>
            </w:pPr>
          </w:p>
          <w:p w14:paraId="1A1B96A7" w14:textId="03FFD93B" w:rsidR="003446AE" w:rsidRPr="00260667" w:rsidRDefault="003446AE" w:rsidP="00134B67">
            <w:pPr>
              <w:spacing w:after="0"/>
              <w:rPr>
                <w:rFonts w:ascii="Arial" w:hAnsi="Arial" w:cs="Arial"/>
              </w:rPr>
            </w:pPr>
            <w:r>
              <w:rPr>
                <w:rFonts w:ascii="Arial" w:hAnsi="Arial" w:cs="Arial"/>
              </w:rPr>
              <w:t xml:space="preserve">Refer Section </w:t>
            </w:r>
            <w:r w:rsidR="004703FC">
              <w:rPr>
                <w:rFonts w:ascii="Arial" w:hAnsi="Arial" w:cs="Arial"/>
              </w:rPr>
              <w:t>6.6 of report.</w:t>
            </w:r>
          </w:p>
        </w:tc>
      </w:tr>
    </w:tbl>
    <w:p w14:paraId="0F39FB16" w14:textId="77777777" w:rsidR="00A24891" w:rsidRPr="000635B0" w:rsidRDefault="00A24891" w:rsidP="006E2036">
      <w:pPr>
        <w:spacing w:after="0" w:line="240" w:lineRule="auto"/>
        <w:rPr>
          <w:rFonts w:ascii="Arial" w:hAnsi="Arial" w:cs="Arial"/>
          <w:sz w:val="20"/>
          <w:szCs w:val="20"/>
        </w:rPr>
      </w:pPr>
    </w:p>
    <w:sectPr w:rsidR="00A24891" w:rsidRPr="000635B0" w:rsidSect="008945D0">
      <w:headerReference w:type="default" r:id="rId11"/>
      <w:footerReference w:type="default" r:id="rId12"/>
      <w:pgSz w:w="16840" w:h="11907" w:orient="landscape" w:code="9"/>
      <w:pgMar w:top="1134" w:right="1134" w:bottom="851"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61E35" w14:textId="77777777" w:rsidR="008945D0" w:rsidRDefault="008945D0" w:rsidP="00C0665F">
      <w:pPr>
        <w:spacing w:after="0" w:line="240" w:lineRule="auto"/>
      </w:pPr>
      <w:r>
        <w:separator/>
      </w:r>
    </w:p>
  </w:endnote>
  <w:endnote w:type="continuationSeparator" w:id="0">
    <w:p w14:paraId="2DD7C5EF" w14:textId="77777777" w:rsidR="008945D0" w:rsidRDefault="008945D0" w:rsidP="00C0665F">
      <w:pPr>
        <w:spacing w:after="0" w:line="240" w:lineRule="auto"/>
      </w:pPr>
      <w:r>
        <w:continuationSeparator/>
      </w:r>
    </w:p>
  </w:endnote>
  <w:endnote w:type="continuationNotice" w:id="1">
    <w:p w14:paraId="77F6BC70" w14:textId="77777777" w:rsidR="008945D0" w:rsidRDefault="008945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k BT">
    <w:altName w:val="Calibri"/>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highlight w:val="yellow"/>
      </w:rPr>
      <w:id w:val="1244149458"/>
      <w:docPartObj>
        <w:docPartGallery w:val="Page Numbers (Bottom of Page)"/>
        <w:docPartUnique/>
      </w:docPartObj>
    </w:sdtPr>
    <w:sdtEndPr>
      <w:rPr>
        <w:noProof/>
        <w:highlight w:val="none"/>
      </w:rPr>
    </w:sdtEndPr>
    <w:sdtContent>
      <w:p w14:paraId="5CB50647" w14:textId="77777777" w:rsidR="00560C22" w:rsidRPr="006F555C" w:rsidRDefault="00560C22">
        <w:pPr>
          <w:pStyle w:val="Footer"/>
          <w:jc w:val="right"/>
        </w:pPr>
        <w:r w:rsidRPr="006F555C">
          <w:rPr>
            <w:rFonts w:ascii="Century Gothic" w:hAnsi="Century Gothic"/>
            <w:sz w:val="18"/>
            <w:szCs w:val="18"/>
          </w:rPr>
          <w:fldChar w:fldCharType="begin"/>
        </w:r>
        <w:r w:rsidRPr="006F555C">
          <w:rPr>
            <w:rFonts w:ascii="Century Gothic" w:hAnsi="Century Gothic"/>
            <w:sz w:val="18"/>
            <w:szCs w:val="18"/>
          </w:rPr>
          <w:instrText xml:space="preserve"> PAGE   \* MERGEFORMAT </w:instrText>
        </w:r>
        <w:r w:rsidRPr="006F555C">
          <w:rPr>
            <w:rFonts w:ascii="Century Gothic" w:hAnsi="Century Gothic"/>
            <w:sz w:val="18"/>
            <w:szCs w:val="18"/>
          </w:rPr>
          <w:fldChar w:fldCharType="separate"/>
        </w:r>
        <w:r w:rsidR="00E2507A">
          <w:rPr>
            <w:rFonts w:ascii="Century Gothic" w:hAnsi="Century Gothic"/>
            <w:noProof/>
            <w:sz w:val="18"/>
            <w:szCs w:val="18"/>
          </w:rPr>
          <w:t>10</w:t>
        </w:r>
        <w:r w:rsidRPr="006F555C">
          <w:rPr>
            <w:rFonts w:ascii="Century Gothic" w:hAnsi="Century Gothic"/>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CA80CA" w14:textId="77777777" w:rsidR="008945D0" w:rsidRDefault="008945D0" w:rsidP="00C0665F">
      <w:pPr>
        <w:spacing w:after="0" w:line="240" w:lineRule="auto"/>
      </w:pPr>
      <w:r>
        <w:separator/>
      </w:r>
    </w:p>
  </w:footnote>
  <w:footnote w:type="continuationSeparator" w:id="0">
    <w:p w14:paraId="5F78ECA0" w14:textId="77777777" w:rsidR="008945D0" w:rsidRDefault="008945D0" w:rsidP="00C0665F">
      <w:pPr>
        <w:spacing w:after="0" w:line="240" w:lineRule="auto"/>
      </w:pPr>
      <w:r>
        <w:continuationSeparator/>
      </w:r>
    </w:p>
  </w:footnote>
  <w:footnote w:type="continuationNotice" w:id="1">
    <w:p w14:paraId="41704D1D" w14:textId="77777777" w:rsidR="008945D0" w:rsidRDefault="008945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83292" w14:textId="5786F515" w:rsidR="00560C22" w:rsidRDefault="00560C22" w:rsidP="00C13C6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97350"/>
    <w:multiLevelType w:val="hybridMultilevel"/>
    <w:tmpl w:val="1A84BF1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252121"/>
    <w:multiLevelType w:val="hybridMultilevel"/>
    <w:tmpl w:val="0876E788"/>
    <w:lvl w:ilvl="0" w:tplc="CE481B3E">
      <w:start w:val="1"/>
      <w:numFmt w:val="lowerLetter"/>
      <w:lvlText w:val="%1)"/>
      <w:lvlJc w:val="left"/>
      <w:pPr>
        <w:ind w:left="-2019" w:hanging="360"/>
      </w:pPr>
      <w:rPr>
        <w:rFonts w:ascii="Century Gothic" w:eastAsia="Arial" w:hAnsi="Century Gothic" w:cs="Arial" w:hint="default"/>
        <w:spacing w:val="-4"/>
        <w:w w:val="100"/>
        <w:sz w:val="22"/>
        <w:szCs w:val="22"/>
      </w:rPr>
    </w:lvl>
    <w:lvl w:ilvl="1" w:tplc="F398CA00">
      <w:numFmt w:val="bullet"/>
      <w:lvlText w:val="•"/>
      <w:lvlJc w:val="left"/>
      <w:pPr>
        <w:ind w:left="-1409" w:hanging="360"/>
      </w:pPr>
      <w:rPr>
        <w:rFonts w:hint="default"/>
      </w:rPr>
    </w:lvl>
    <w:lvl w:ilvl="2" w:tplc="172AEF74">
      <w:numFmt w:val="bullet"/>
      <w:lvlText w:val="•"/>
      <w:lvlJc w:val="left"/>
      <w:pPr>
        <w:ind w:left="-809" w:hanging="360"/>
      </w:pPr>
      <w:rPr>
        <w:rFonts w:hint="default"/>
      </w:rPr>
    </w:lvl>
    <w:lvl w:ilvl="3" w:tplc="BF468ABE">
      <w:numFmt w:val="bullet"/>
      <w:lvlText w:val="•"/>
      <w:lvlJc w:val="left"/>
      <w:pPr>
        <w:ind w:left="-209" w:hanging="360"/>
      </w:pPr>
      <w:rPr>
        <w:rFonts w:hint="default"/>
      </w:rPr>
    </w:lvl>
    <w:lvl w:ilvl="4" w:tplc="3FD8ACA4">
      <w:numFmt w:val="bullet"/>
      <w:lvlText w:val="•"/>
      <w:lvlJc w:val="left"/>
      <w:pPr>
        <w:ind w:left="392" w:hanging="360"/>
      </w:pPr>
      <w:rPr>
        <w:rFonts w:hint="default"/>
      </w:rPr>
    </w:lvl>
    <w:lvl w:ilvl="5" w:tplc="918048EA">
      <w:numFmt w:val="bullet"/>
      <w:lvlText w:val="•"/>
      <w:lvlJc w:val="left"/>
      <w:pPr>
        <w:ind w:left="992" w:hanging="360"/>
      </w:pPr>
      <w:rPr>
        <w:rFonts w:hint="default"/>
      </w:rPr>
    </w:lvl>
    <w:lvl w:ilvl="6" w:tplc="A57E830C">
      <w:numFmt w:val="bullet"/>
      <w:lvlText w:val="•"/>
      <w:lvlJc w:val="left"/>
      <w:pPr>
        <w:ind w:left="1592" w:hanging="360"/>
      </w:pPr>
      <w:rPr>
        <w:rFonts w:hint="default"/>
      </w:rPr>
    </w:lvl>
    <w:lvl w:ilvl="7" w:tplc="ECC61A9C">
      <w:numFmt w:val="bullet"/>
      <w:lvlText w:val="•"/>
      <w:lvlJc w:val="left"/>
      <w:pPr>
        <w:ind w:left="2193" w:hanging="360"/>
      </w:pPr>
      <w:rPr>
        <w:rFonts w:hint="default"/>
      </w:rPr>
    </w:lvl>
    <w:lvl w:ilvl="8" w:tplc="2918F9FC">
      <w:numFmt w:val="bullet"/>
      <w:lvlText w:val="•"/>
      <w:lvlJc w:val="left"/>
      <w:pPr>
        <w:ind w:left="2793" w:hanging="360"/>
      </w:pPr>
      <w:rPr>
        <w:rFonts w:hint="default"/>
      </w:rPr>
    </w:lvl>
  </w:abstractNum>
  <w:abstractNum w:abstractNumId="2" w15:restartNumberingAfterBreak="0">
    <w:nsid w:val="13EA3F4E"/>
    <w:multiLevelType w:val="hybridMultilevel"/>
    <w:tmpl w:val="DB2A9B92"/>
    <w:lvl w:ilvl="0" w:tplc="0C090017">
      <w:start w:val="1"/>
      <w:numFmt w:val="lowerLetter"/>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 w15:restartNumberingAfterBreak="0">
    <w:nsid w:val="145A746C"/>
    <w:multiLevelType w:val="hybridMultilevel"/>
    <w:tmpl w:val="5230865E"/>
    <w:lvl w:ilvl="0" w:tplc="4F281EEC">
      <w:start w:val="1"/>
      <w:numFmt w:val="lowerLetter"/>
      <w:lvlText w:val="%1)"/>
      <w:lvlJc w:val="left"/>
      <w:pPr>
        <w:ind w:left="606" w:hanging="425"/>
      </w:pPr>
      <w:rPr>
        <w:rFonts w:ascii="Century Gothic" w:eastAsia="Arial" w:hAnsi="Century Gothic" w:cs="Arial" w:hint="default"/>
        <w:w w:val="99"/>
        <w:sz w:val="22"/>
        <w:szCs w:val="22"/>
        <w:lang w:val="en-AU" w:eastAsia="en-AU" w:bidi="en-AU"/>
      </w:rPr>
    </w:lvl>
    <w:lvl w:ilvl="1" w:tplc="DDB873F4">
      <w:numFmt w:val="bullet"/>
      <w:lvlText w:val="•"/>
      <w:lvlJc w:val="left"/>
      <w:pPr>
        <w:ind w:left="1025" w:hanging="425"/>
      </w:pPr>
      <w:rPr>
        <w:rFonts w:hint="default"/>
        <w:lang w:val="en-AU" w:eastAsia="en-AU" w:bidi="en-AU"/>
      </w:rPr>
    </w:lvl>
    <w:lvl w:ilvl="2" w:tplc="C22ED3E2">
      <w:numFmt w:val="bullet"/>
      <w:lvlText w:val="•"/>
      <w:lvlJc w:val="left"/>
      <w:pPr>
        <w:ind w:left="1450" w:hanging="425"/>
      </w:pPr>
      <w:rPr>
        <w:rFonts w:hint="default"/>
        <w:lang w:val="en-AU" w:eastAsia="en-AU" w:bidi="en-AU"/>
      </w:rPr>
    </w:lvl>
    <w:lvl w:ilvl="3" w:tplc="46521F9C">
      <w:numFmt w:val="bullet"/>
      <w:lvlText w:val="•"/>
      <w:lvlJc w:val="left"/>
      <w:pPr>
        <w:ind w:left="1875" w:hanging="425"/>
      </w:pPr>
      <w:rPr>
        <w:rFonts w:hint="default"/>
        <w:lang w:val="en-AU" w:eastAsia="en-AU" w:bidi="en-AU"/>
      </w:rPr>
    </w:lvl>
    <w:lvl w:ilvl="4" w:tplc="2254564A">
      <w:numFmt w:val="bullet"/>
      <w:lvlText w:val="•"/>
      <w:lvlJc w:val="left"/>
      <w:pPr>
        <w:ind w:left="2301" w:hanging="425"/>
      </w:pPr>
      <w:rPr>
        <w:rFonts w:hint="default"/>
        <w:lang w:val="en-AU" w:eastAsia="en-AU" w:bidi="en-AU"/>
      </w:rPr>
    </w:lvl>
    <w:lvl w:ilvl="5" w:tplc="E8B865C6">
      <w:numFmt w:val="bullet"/>
      <w:lvlText w:val="•"/>
      <w:lvlJc w:val="left"/>
      <w:pPr>
        <w:ind w:left="2726" w:hanging="425"/>
      </w:pPr>
      <w:rPr>
        <w:rFonts w:hint="default"/>
        <w:lang w:val="en-AU" w:eastAsia="en-AU" w:bidi="en-AU"/>
      </w:rPr>
    </w:lvl>
    <w:lvl w:ilvl="6" w:tplc="DCE270EC">
      <w:numFmt w:val="bullet"/>
      <w:lvlText w:val="•"/>
      <w:lvlJc w:val="left"/>
      <w:pPr>
        <w:ind w:left="3151" w:hanging="425"/>
      </w:pPr>
      <w:rPr>
        <w:rFonts w:hint="default"/>
        <w:lang w:val="en-AU" w:eastAsia="en-AU" w:bidi="en-AU"/>
      </w:rPr>
    </w:lvl>
    <w:lvl w:ilvl="7" w:tplc="7CDEC3BC">
      <w:numFmt w:val="bullet"/>
      <w:lvlText w:val="•"/>
      <w:lvlJc w:val="left"/>
      <w:pPr>
        <w:ind w:left="3577" w:hanging="425"/>
      </w:pPr>
      <w:rPr>
        <w:rFonts w:hint="default"/>
        <w:lang w:val="en-AU" w:eastAsia="en-AU" w:bidi="en-AU"/>
      </w:rPr>
    </w:lvl>
    <w:lvl w:ilvl="8" w:tplc="AA8EB858">
      <w:numFmt w:val="bullet"/>
      <w:lvlText w:val="•"/>
      <w:lvlJc w:val="left"/>
      <w:pPr>
        <w:ind w:left="4002" w:hanging="425"/>
      </w:pPr>
      <w:rPr>
        <w:rFonts w:hint="default"/>
        <w:lang w:val="en-AU" w:eastAsia="en-AU" w:bidi="en-AU"/>
      </w:rPr>
    </w:lvl>
  </w:abstractNum>
  <w:abstractNum w:abstractNumId="4" w15:restartNumberingAfterBreak="0">
    <w:nsid w:val="22D32820"/>
    <w:multiLevelType w:val="hybridMultilevel"/>
    <w:tmpl w:val="1624C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F21160"/>
    <w:multiLevelType w:val="hybridMultilevel"/>
    <w:tmpl w:val="8390D27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3DB1007F"/>
    <w:multiLevelType w:val="hybridMultilevel"/>
    <w:tmpl w:val="7FAAFD46"/>
    <w:lvl w:ilvl="0" w:tplc="27626582">
      <w:numFmt w:val="bullet"/>
      <w:lvlText w:val=""/>
      <w:lvlJc w:val="left"/>
      <w:pPr>
        <w:ind w:left="606" w:hanging="425"/>
      </w:pPr>
      <w:rPr>
        <w:rFonts w:ascii="Symbol" w:eastAsia="Symbol" w:hAnsi="Symbol" w:cs="Symbol" w:hint="default"/>
        <w:w w:val="100"/>
        <w:sz w:val="18"/>
        <w:szCs w:val="18"/>
        <w:lang w:val="en-AU" w:eastAsia="en-AU" w:bidi="en-AU"/>
      </w:rPr>
    </w:lvl>
    <w:lvl w:ilvl="1" w:tplc="B5FE580C">
      <w:numFmt w:val="bullet"/>
      <w:lvlText w:val="•"/>
      <w:lvlJc w:val="left"/>
      <w:pPr>
        <w:ind w:left="1025" w:hanging="425"/>
      </w:pPr>
      <w:rPr>
        <w:rFonts w:hint="default"/>
        <w:lang w:val="en-AU" w:eastAsia="en-AU" w:bidi="en-AU"/>
      </w:rPr>
    </w:lvl>
    <w:lvl w:ilvl="2" w:tplc="332C7854">
      <w:numFmt w:val="bullet"/>
      <w:lvlText w:val="•"/>
      <w:lvlJc w:val="left"/>
      <w:pPr>
        <w:ind w:left="1450" w:hanging="425"/>
      </w:pPr>
      <w:rPr>
        <w:rFonts w:hint="default"/>
        <w:lang w:val="en-AU" w:eastAsia="en-AU" w:bidi="en-AU"/>
      </w:rPr>
    </w:lvl>
    <w:lvl w:ilvl="3" w:tplc="C04A6046">
      <w:numFmt w:val="bullet"/>
      <w:lvlText w:val="•"/>
      <w:lvlJc w:val="left"/>
      <w:pPr>
        <w:ind w:left="1875" w:hanging="425"/>
      </w:pPr>
      <w:rPr>
        <w:rFonts w:hint="default"/>
        <w:lang w:val="en-AU" w:eastAsia="en-AU" w:bidi="en-AU"/>
      </w:rPr>
    </w:lvl>
    <w:lvl w:ilvl="4" w:tplc="E2F0A672">
      <w:numFmt w:val="bullet"/>
      <w:lvlText w:val="•"/>
      <w:lvlJc w:val="left"/>
      <w:pPr>
        <w:ind w:left="2301" w:hanging="425"/>
      </w:pPr>
      <w:rPr>
        <w:rFonts w:hint="default"/>
        <w:lang w:val="en-AU" w:eastAsia="en-AU" w:bidi="en-AU"/>
      </w:rPr>
    </w:lvl>
    <w:lvl w:ilvl="5" w:tplc="FF9A6EFA">
      <w:numFmt w:val="bullet"/>
      <w:lvlText w:val="•"/>
      <w:lvlJc w:val="left"/>
      <w:pPr>
        <w:ind w:left="2726" w:hanging="425"/>
      </w:pPr>
      <w:rPr>
        <w:rFonts w:hint="default"/>
        <w:lang w:val="en-AU" w:eastAsia="en-AU" w:bidi="en-AU"/>
      </w:rPr>
    </w:lvl>
    <w:lvl w:ilvl="6" w:tplc="D1A682B0">
      <w:numFmt w:val="bullet"/>
      <w:lvlText w:val="•"/>
      <w:lvlJc w:val="left"/>
      <w:pPr>
        <w:ind w:left="3151" w:hanging="425"/>
      </w:pPr>
      <w:rPr>
        <w:rFonts w:hint="default"/>
        <w:lang w:val="en-AU" w:eastAsia="en-AU" w:bidi="en-AU"/>
      </w:rPr>
    </w:lvl>
    <w:lvl w:ilvl="7" w:tplc="FBE2A9AE">
      <w:numFmt w:val="bullet"/>
      <w:lvlText w:val="•"/>
      <w:lvlJc w:val="left"/>
      <w:pPr>
        <w:ind w:left="3577" w:hanging="425"/>
      </w:pPr>
      <w:rPr>
        <w:rFonts w:hint="default"/>
        <w:lang w:val="en-AU" w:eastAsia="en-AU" w:bidi="en-AU"/>
      </w:rPr>
    </w:lvl>
    <w:lvl w:ilvl="8" w:tplc="E9842B42">
      <w:numFmt w:val="bullet"/>
      <w:lvlText w:val="•"/>
      <w:lvlJc w:val="left"/>
      <w:pPr>
        <w:ind w:left="4002" w:hanging="425"/>
      </w:pPr>
      <w:rPr>
        <w:rFonts w:hint="default"/>
        <w:lang w:val="en-AU" w:eastAsia="en-AU" w:bidi="en-AU"/>
      </w:rPr>
    </w:lvl>
  </w:abstractNum>
  <w:abstractNum w:abstractNumId="7" w15:restartNumberingAfterBreak="0">
    <w:nsid w:val="44C15BAE"/>
    <w:multiLevelType w:val="hybridMultilevel"/>
    <w:tmpl w:val="F9781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1E671D"/>
    <w:multiLevelType w:val="hybridMultilevel"/>
    <w:tmpl w:val="B71C3CB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3D8513F"/>
    <w:multiLevelType w:val="hybridMultilevel"/>
    <w:tmpl w:val="10C22A1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7495D95"/>
    <w:multiLevelType w:val="hybridMultilevel"/>
    <w:tmpl w:val="C39854B0"/>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1" w15:restartNumberingAfterBreak="0">
    <w:nsid w:val="63BF6D1E"/>
    <w:multiLevelType w:val="hybridMultilevel"/>
    <w:tmpl w:val="BF4E9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CA0E75"/>
    <w:multiLevelType w:val="hybridMultilevel"/>
    <w:tmpl w:val="889E8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4B5E59"/>
    <w:multiLevelType w:val="hybridMultilevel"/>
    <w:tmpl w:val="A0E2AFB8"/>
    <w:lvl w:ilvl="0" w:tplc="9CD2A0C6">
      <w:numFmt w:val="bullet"/>
      <w:lvlText w:val=""/>
      <w:lvlJc w:val="left"/>
      <w:pPr>
        <w:ind w:left="606" w:hanging="459"/>
      </w:pPr>
      <w:rPr>
        <w:rFonts w:ascii="Symbol" w:eastAsia="Symbol" w:hAnsi="Symbol" w:cs="Symbol" w:hint="default"/>
        <w:w w:val="100"/>
        <w:sz w:val="18"/>
        <w:szCs w:val="18"/>
        <w:lang w:val="en-AU" w:eastAsia="en-AU" w:bidi="en-AU"/>
      </w:rPr>
    </w:lvl>
    <w:lvl w:ilvl="1" w:tplc="3AC2750A">
      <w:numFmt w:val="bullet"/>
      <w:lvlText w:val="•"/>
      <w:lvlJc w:val="left"/>
      <w:pPr>
        <w:ind w:left="1025" w:hanging="459"/>
      </w:pPr>
      <w:rPr>
        <w:rFonts w:hint="default"/>
        <w:lang w:val="en-AU" w:eastAsia="en-AU" w:bidi="en-AU"/>
      </w:rPr>
    </w:lvl>
    <w:lvl w:ilvl="2" w:tplc="6BB692D4">
      <w:numFmt w:val="bullet"/>
      <w:lvlText w:val="•"/>
      <w:lvlJc w:val="left"/>
      <w:pPr>
        <w:ind w:left="1450" w:hanging="459"/>
      </w:pPr>
      <w:rPr>
        <w:rFonts w:hint="default"/>
        <w:lang w:val="en-AU" w:eastAsia="en-AU" w:bidi="en-AU"/>
      </w:rPr>
    </w:lvl>
    <w:lvl w:ilvl="3" w:tplc="65FA9B3C">
      <w:numFmt w:val="bullet"/>
      <w:lvlText w:val="•"/>
      <w:lvlJc w:val="left"/>
      <w:pPr>
        <w:ind w:left="1875" w:hanging="459"/>
      </w:pPr>
      <w:rPr>
        <w:rFonts w:hint="default"/>
        <w:lang w:val="en-AU" w:eastAsia="en-AU" w:bidi="en-AU"/>
      </w:rPr>
    </w:lvl>
    <w:lvl w:ilvl="4" w:tplc="CD34CCD8">
      <w:numFmt w:val="bullet"/>
      <w:lvlText w:val="•"/>
      <w:lvlJc w:val="left"/>
      <w:pPr>
        <w:ind w:left="2301" w:hanging="459"/>
      </w:pPr>
      <w:rPr>
        <w:rFonts w:hint="default"/>
        <w:lang w:val="en-AU" w:eastAsia="en-AU" w:bidi="en-AU"/>
      </w:rPr>
    </w:lvl>
    <w:lvl w:ilvl="5" w:tplc="0B4A9064">
      <w:numFmt w:val="bullet"/>
      <w:lvlText w:val="•"/>
      <w:lvlJc w:val="left"/>
      <w:pPr>
        <w:ind w:left="2726" w:hanging="459"/>
      </w:pPr>
      <w:rPr>
        <w:rFonts w:hint="default"/>
        <w:lang w:val="en-AU" w:eastAsia="en-AU" w:bidi="en-AU"/>
      </w:rPr>
    </w:lvl>
    <w:lvl w:ilvl="6" w:tplc="CAA498E0">
      <w:numFmt w:val="bullet"/>
      <w:lvlText w:val="•"/>
      <w:lvlJc w:val="left"/>
      <w:pPr>
        <w:ind w:left="3151" w:hanging="459"/>
      </w:pPr>
      <w:rPr>
        <w:rFonts w:hint="default"/>
        <w:lang w:val="en-AU" w:eastAsia="en-AU" w:bidi="en-AU"/>
      </w:rPr>
    </w:lvl>
    <w:lvl w:ilvl="7" w:tplc="31DC0DA8">
      <w:numFmt w:val="bullet"/>
      <w:lvlText w:val="•"/>
      <w:lvlJc w:val="left"/>
      <w:pPr>
        <w:ind w:left="3577" w:hanging="459"/>
      </w:pPr>
      <w:rPr>
        <w:rFonts w:hint="default"/>
        <w:lang w:val="en-AU" w:eastAsia="en-AU" w:bidi="en-AU"/>
      </w:rPr>
    </w:lvl>
    <w:lvl w:ilvl="8" w:tplc="5F3E6B84">
      <w:numFmt w:val="bullet"/>
      <w:lvlText w:val="•"/>
      <w:lvlJc w:val="left"/>
      <w:pPr>
        <w:ind w:left="4002" w:hanging="459"/>
      </w:pPr>
      <w:rPr>
        <w:rFonts w:hint="default"/>
        <w:lang w:val="en-AU" w:eastAsia="en-AU" w:bidi="en-AU"/>
      </w:rPr>
    </w:lvl>
  </w:abstractNum>
  <w:abstractNum w:abstractNumId="14" w15:restartNumberingAfterBreak="0">
    <w:nsid w:val="687D4F72"/>
    <w:multiLevelType w:val="hybridMultilevel"/>
    <w:tmpl w:val="DF2E7C2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9DA18F8"/>
    <w:multiLevelType w:val="hybridMultilevel"/>
    <w:tmpl w:val="0A34D8F0"/>
    <w:lvl w:ilvl="0" w:tplc="0C090019">
      <w:start w:val="1"/>
      <w:numFmt w:val="lowerLetter"/>
      <w:lvlText w:val="%1."/>
      <w:lvlJc w:val="left"/>
      <w:pPr>
        <w:ind w:left="720" w:hanging="360"/>
      </w:pPr>
      <w:rPr>
        <w:rFonts w:hint="default"/>
      </w:rPr>
    </w:lvl>
    <w:lvl w:ilvl="1" w:tplc="1668F5A6">
      <w:numFmt w:val="bullet"/>
      <w:lvlText w:val="•"/>
      <w:lvlJc w:val="left"/>
      <w:pPr>
        <w:ind w:left="720" w:hanging="720"/>
      </w:pPr>
      <w:rPr>
        <w:rFonts w:ascii="Century Gothic" w:eastAsia="Times" w:hAnsi="Century Gothic"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A230CCB"/>
    <w:multiLevelType w:val="hybridMultilevel"/>
    <w:tmpl w:val="ED30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EE35E6"/>
    <w:multiLevelType w:val="hybridMultilevel"/>
    <w:tmpl w:val="8648DD8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D691626"/>
    <w:multiLevelType w:val="hybridMultilevel"/>
    <w:tmpl w:val="A6B86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0B5B6E"/>
    <w:multiLevelType w:val="hybridMultilevel"/>
    <w:tmpl w:val="88B293E2"/>
    <w:lvl w:ilvl="0" w:tplc="E5B4E6E2">
      <w:numFmt w:val="bullet"/>
      <w:lvlText w:val=""/>
      <w:lvlJc w:val="left"/>
      <w:pPr>
        <w:ind w:left="606" w:hanging="425"/>
      </w:pPr>
      <w:rPr>
        <w:rFonts w:ascii="Symbol" w:eastAsia="Symbol" w:hAnsi="Symbol" w:cs="Symbol" w:hint="default"/>
        <w:w w:val="100"/>
        <w:sz w:val="18"/>
        <w:szCs w:val="18"/>
        <w:lang w:val="en-AU" w:eastAsia="en-AU" w:bidi="en-AU"/>
      </w:rPr>
    </w:lvl>
    <w:lvl w:ilvl="1" w:tplc="F466750A">
      <w:numFmt w:val="bullet"/>
      <w:lvlText w:val="•"/>
      <w:lvlJc w:val="left"/>
      <w:pPr>
        <w:ind w:left="1025" w:hanging="425"/>
      </w:pPr>
      <w:rPr>
        <w:rFonts w:hint="default"/>
        <w:lang w:val="en-AU" w:eastAsia="en-AU" w:bidi="en-AU"/>
      </w:rPr>
    </w:lvl>
    <w:lvl w:ilvl="2" w:tplc="62CCAC3C">
      <w:numFmt w:val="bullet"/>
      <w:lvlText w:val="•"/>
      <w:lvlJc w:val="left"/>
      <w:pPr>
        <w:ind w:left="1450" w:hanging="425"/>
      </w:pPr>
      <w:rPr>
        <w:rFonts w:hint="default"/>
        <w:lang w:val="en-AU" w:eastAsia="en-AU" w:bidi="en-AU"/>
      </w:rPr>
    </w:lvl>
    <w:lvl w:ilvl="3" w:tplc="163E8898">
      <w:numFmt w:val="bullet"/>
      <w:lvlText w:val="•"/>
      <w:lvlJc w:val="left"/>
      <w:pPr>
        <w:ind w:left="1875" w:hanging="425"/>
      </w:pPr>
      <w:rPr>
        <w:rFonts w:hint="default"/>
        <w:lang w:val="en-AU" w:eastAsia="en-AU" w:bidi="en-AU"/>
      </w:rPr>
    </w:lvl>
    <w:lvl w:ilvl="4" w:tplc="9358F9C0">
      <w:numFmt w:val="bullet"/>
      <w:lvlText w:val="•"/>
      <w:lvlJc w:val="left"/>
      <w:pPr>
        <w:ind w:left="2301" w:hanging="425"/>
      </w:pPr>
      <w:rPr>
        <w:rFonts w:hint="default"/>
        <w:lang w:val="en-AU" w:eastAsia="en-AU" w:bidi="en-AU"/>
      </w:rPr>
    </w:lvl>
    <w:lvl w:ilvl="5" w:tplc="D2385DAC">
      <w:numFmt w:val="bullet"/>
      <w:lvlText w:val="•"/>
      <w:lvlJc w:val="left"/>
      <w:pPr>
        <w:ind w:left="2726" w:hanging="425"/>
      </w:pPr>
      <w:rPr>
        <w:rFonts w:hint="default"/>
        <w:lang w:val="en-AU" w:eastAsia="en-AU" w:bidi="en-AU"/>
      </w:rPr>
    </w:lvl>
    <w:lvl w:ilvl="6" w:tplc="16A28FB0">
      <w:numFmt w:val="bullet"/>
      <w:lvlText w:val="•"/>
      <w:lvlJc w:val="left"/>
      <w:pPr>
        <w:ind w:left="3151" w:hanging="425"/>
      </w:pPr>
      <w:rPr>
        <w:rFonts w:hint="default"/>
        <w:lang w:val="en-AU" w:eastAsia="en-AU" w:bidi="en-AU"/>
      </w:rPr>
    </w:lvl>
    <w:lvl w:ilvl="7" w:tplc="D946FCDA">
      <w:numFmt w:val="bullet"/>
      <w:lvlText w:val="•"/>
      <w:lvlJc w:val="left"/>
      <w:pPr>
        <w:ind w:left="3577" w:hanging="425"/>
      </w:pPr>
      <w:rPr>
        <w:rFonts w:hint="default"/>
        <w:lang w:val="en-AU" w:eastAsia="en-AU" w:bidi="en-AU"/>
      </w:rPr>
    </w:lvl>
    <w:lvl w:ilvl="8" w:tplc="C5749F0C">
      <w:numFmt w:val="bullet"/>
      <w:lvlText w:val="•"/>
      <w:lvlJc w:val="left"/>
      <w:pPr>
        <w:ind w:left="4002" w:hanging="425"/>
      </w:pPr>
      <w:rPr>
        <w:rFonts w:hint="default"/>
        <w:lang w:val="en-AU" w:eastAsia="en-AU" w:bidi="en-AU"/>
      </w:rPr>
    </w:lvl>
  </w:abstractNum>
  <w:num w:numId="1" w16cid:durableId="94831820">
    <w:abstractNumId w:val="16"/>
  </w:num>
  <w:num w:numId="2" w16cid:durableId="492113883">
    <w:abstractNumId w:val="8"/>
  </w:num>
  <w:num w:numId="3" w16cid:durableId="2138060179">
    <w:abstractNumId w:val="2"/>
  </w:num>
  <w:num w:numId="4" w16cid:durableId="194126446">
    <w:abstractNumId w:val="1"/>
  </w:num>
  <w:num w:numId="5" w16cid:durableId="7875498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559691">
    <w:abstractNumId w:val="17"/>
  </w:num>
  <w:num w:numId="7" w16cid:durableId="564879546">
    <w:abstractNumId w:val="14"/>
  </w:num>
  <w:num w:numId="8" w16cid:durableId="525213156">
    <w:abstractNumId w:val="15"/>
  </w:num>
  <w:num w:numId="9" w16cid:durableId="243150827">
    <w:abstractNumId w:val="0"/>
  </w:num>
  <w:num w:numId="10" w16cid:durableId="1939479295">
    <w:abstractNumId w:val="19"/>
  </w:num>
  <w:num w:numId="11" w16cid:durableId="851383858">
    <w:abstractNumId w:val="6"/>
  </w:num>
  <w:num w:numId="12" w16cid:durableId="2108890236">
    <w:abstractNumId w:val="12"/>
  </w:num>
  <w:num w:numId="13" w16cid:durableId="1913734633">
    <w:abstractNumId w:val="4"/>
  </w:num>
  <w:num w:numId="14" w16cid:durableId="226839632">
    <w:abstractNumId w:val="13"/>
  </w:num>
  <w:num w:numId="15" w16cid:durableId="1091777529">
    <w:abstractNumId w:val="3"/>
  </w:num>
  <w:num w:numId="16" w16cid:durableId="657612761">
    <w:abstractNumId w:val="11"/>
  </w:num>
  <w:num w:numId="17" w16cid:durableId="109131066">
    <w:abstractNumId w:val="5"/>
  </w:num>
  <w:num w:numId="18" w16cid:durableId="824975762">
    <w:abstractNumId w:val="9"/>
  </w:num>
  <w:num w:numId="19" w16cid:durableId="628324422">
    <w:abstractNumId w:val="7"/>
  </w:num>
  <w:num w:numId="20" w16cid:durableId="8754618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4E8"/>
    <w:rsid w:val="0000329D"/>
    <w:rsid w:val="00005B9F"/>
    <w:rsid w:val="00007E1B"/>
    <w:rsid w:val="00017F48"/>
    <w:rsid w:val="00021C90"/>
    <w:rsid w:val="00032423"/>
    <w:rsid w:val="00036A29"/>
    <w:rsid w:val="0004172F"/>
    <w:rsid w:val="00043737"/>
    <w:rsid w:val="00047221"/>
    <w:rsid w:val="00047B83"/>
    <w:rsid w:val="00050462"/>
    <w:rsid w:val="00050C53"/>
    <w:rsid w:val="000528B7"/>
    <w:rsid w:val="00052D46"/>
    <w:rsid w:val="0005483C"/>
    <w:rsid w:val="00055471"/>
    <w:rsid w:val="000558E9"/>
    <w:rsid w:val="0005789F"/>
    <w:rsid w:val="00062C43"/>
    <w:rsid w:val="000635B0"/>
    <w:rsid w:val="00070C25"/>
    <w:rsid w:val="000731D9"/>
    <w:rsid w:val="000869A5"/>
    <w:rsid w:val="00086D47"/>
    <w:rsid w:val="000944AE"/>
    <w:rsid w:val="000A54DD"/>
    <w:rsid w:val="000B1364"/>
    <w:rsid w:val="000C7D2F"/>
    <w:rsid w:val="000D02AF"/>
    <w:rsid w:val="000D3B07"/>
    <w:rsid w:val="000D46DA"/>
    <w:rsid w:val="000D58D4"/>
    <w:rsid w:val="000F3E2A"/>
    <w:rsid w:val="000F4AD4"/>
    <w:rsid w:val="000F553E"/>
    <w:rsid w:val="00100512"/>
    <w:rsid w:val="00100EB6"/>
    <w:rsid w:val="001017E5"/>
    <w:rsid w:val="0010388F"/>
    <w:rsid w:val="00116C5F"/>
    <w:rsid w:val="00121DF8"/>
    <w:rsid w:val="00123529"/>
    <w:rsid w:val="00124A1C"/>
    <w:rsid w:val="00134B67"/>
    <w:rsid w:val="00136FBE"/>
    <w:rsid w:val="0013798F"/>
    <w:rsid w:val="001400F8"/>
    <w:rsid w:val="00143CC7"/>
    <w:rsid w:val="00153D84"/>
    <w:rsid w:val="00154C4C"/>
    <w:rsid w:val="001551DB"/>
    <w:rsid w:val="001603CE"/>
    <w:rsid w:val="00162368"/>
    <w:rsid w:val="001759DE"/>
    <w:rsid w:val="001852E2"/>
    <w:rsid w:val="0019334E"/>
    <w:rsid w:val="00194303"/>
    <w:rsid w:val="00195D19"/>
    <w:rsid w:val="001964C7"/>
    <w:rsid w:val="001979DC"/>
    <w:rsid w:val="00197BA8"/>
    <w:rsid w:val="001A1F67"/>
    <w:rsid w:val="001B0934"/>
    <w:rsid w:val="001B640E"/>
    <w:rsid w:val="001B6A67"/>
    <w:rsid w:val="001B7C24"/>
    <w:rsid w:val="001C338B"/>
    <w:rsid w:val="001C775E"/>
    <w:rsid w:val="001D5C16"/>
    <w:rsid w:val="001E1D3E"/>
    <w:rsid w:val="001E595A"/>
    <w:rsid w:val="001E59FE"/>
    <w:rsid w:val="001E7ECB"/>
    <w:rsid w:val="001F2E2A"/>
    <w:rsid w:val="001F511C"/>
    <w:rsid w:val="001F7A59"/>
    <w:rsid w:val="001F7E9B"/>
    <w:rsid w:val="0020393E"/>
    <w:rsid w:val="002068C8"/>
    <w:rsid w:val="00207671"/>
    <w:rsid w:val="0021351A"/>
    <w:rsid w:val="0022033D"/>
    <w:rsid w:val="00220F72"/>
    <w:rsid w:val="002217C7"/>
    <w:rsid w:val="002278F9"/>
    <w:rsid w:val="0023090C"/>
    <w:rsid w:val="002339D0"/>
    <w:rsid w:val="00233F9B"/>
    <w:rsid w:val="00237461"/>
    <w:rsid w:val="00237F9C"/>
    <w:rsid w:val="0024035F"/>
    <w:rsid w:val="00240841"/>
    <w:rsid w:val="002528BE"/>
    <w:rsid w:val="00260667"/>
    <w:rsid w:val="00262FC1"/>
    <w:rsid w:val="00264BA0"/>
    <w:rsid w:val="0026601F"/>
    <w:rsid w:val="002664D9"/>
    <w:rsid w:val="00275CB2"/>
    <w:rsid w:val="002760D3"/>
    <w:rsid w:val="0027725C"/>
    <w:rsid w:val="002800F8"/>
    <w:rsid w:val="002830FB"/>
    <w:rsid w:val="00283D93"/>
    <w:rsid w:val="0028703E"/>
    <w:rsid w:val="002912AE"/>
    <w:rsid w:val="002930EB"/>
    <w:rsid w:val="00293C94"/>
    <w:rsid w:val="002A05B1"/>
    <w:rsid w:val="002A183A"/>
    <w:rsid w:val="002A2EE8"/>
    <w:rsid w:val="002A3FCE"/>
    <w:rsid w:val="002B24C0"/>
    <w:rsid w:val="002B7715"/>
    <w:rsid w:val="002C1CE0"/>
    <w:rsid w:val="002C24A4"/>
    <w:rsid w:val="002C793A"/>
    <w:rsid w:val="002D2B82"/>
    <w:rsid w:val="002D6E2F"/>
    <w:rsid w:val="002F0F64"/>
    <w:rsid w:val="002F14E8"/>
    <w:rsid w:val="002F2C5C"/>
    <w:rsid w:val="002F5D93"/>
    <w:rsid w:val="00307279"/>
    <w:rsid w:val="00316CF9"/>
    <w:rsid w:val="00317A1D"/>
    <w:rsid w:val="00330F65"/>
    <w:rsid w:val="003317EB"/>
    <w:rsid w:val="00332190"/>
    <w:rsid w:val="00332385"/>
    <w:rsid w:val="0033268D"/>
    <w:rsid w:val="00334C66"/>
    <w:rsid w:val="00336BAA"/>
    <w:rsid w:val="003412C8"/>
    <w:rsid w:val="003446AE"/>
    <w:rsid w:val="00351A16"/>
    <w:rsid w:val="003527CB"/>
    <w:rsid w:val="00352BC8"/>
    <w:rsid w:val="0036170B"/>
    <w:rsid w:val="00363008"/>
    <w:rsid w:val="0036550B"/>
    <w:rsid w:val="003704E5"/>
    <w:rsid w:val="00370EBE"/>
    <w:rsid w:val="00372D1B"/>
    <w:rsid w:val="00373DB2"/>
    <w:rsid w:val="00373DB5"/>
    <w:rsid w:val="00375E43"/>
    <w:rsid w:val="0038544E"/>
    <w:rsid w:val="00385B8C"/>
    <w:rsid w:val="00392018"/>
    <w:rsid w:val="0039233A"/>
    <w:rsid w:val="0039333F"/>
    <w:rsid w:val="003A12C2"/>
    <w:rsid w:val="003B1CAF"/>
    <w:rsid w:val="003B6FCD"/>
    <w:rsid w:val="003B749A"/>
    <w:rsid w:val="003C13AA"/>
    <w:rsid w:val="003C1EBE"/>
    <w:rsid w:val="003C70C8"/>
    <w:rsid w:val="003D1F5C"/>
    <w:rsid w:val="003D46FE"/>
    <w:rsid w:val="003D47EB"/>
    <w:rsid w:val="003D522B"/>
    <w:rsid w:val="003E590E"/>
    <w:rsid w:val="003F16E7"/>
    <w:rsid w:val="004026DA"/>
    <w:rsid w:val="004061C2"/>
    <w:rsid w:val="00413C2B"/>
    <w:rsid w:val="00424545"/>
    <w:rsid w:val="00426055"/>
    <w:rsid w:val="00426845"/>
    <w:rsid w:val="0043224E"/>
    <w:rsid w:val="004352A2"/>
    <w:rsid w:val="00436137"/>
    <w:rsid w:val="00436CC1"/>
    <w:rsid w:val="00442F81"/>
    <w:rsid w:val="00447C78"/>
    <w:rsid w:val="00453936"/>
    <w:rsid w:val="00453AB2"/>
    <w:rsid w:val="00454D3F"/>
    <w:rsid w:val="004610D0"/>
    <w:rsid w:val="0046718C"/>
    <w:rsid w:val="0046728C"/>
    <w:rsid w:val="004703AE"/>
    <w:rsid w:val="004703FC"/>
    <w:rsid w:val="0047132A"/>
    <w:rsid w:val="00472530"/>
    <w:rsid w:val="00472AC9"/>
    <w:rsid w:val="00475373"/>
    <w:rsid w:val="00482C45"/>
    <w:rsid w:val="0048338F"/>
    <w:rsid w:val="004840EB"/>
    <w:rsid w:val="004851A5"/>
    <w:rsid w:val="00485422"/>
    <w:rsid w:val="004859C9"/>
    <w:rsid w:val="00490550"/>
    <w:rsid w:val="00491D8A"/>
    <w:rsid w:val="004A5EC6"/>
    <w:rsid w:val="004A79F6"/>
    <w:rsid w:val="004B386F"/>
    <w:rsid w:val="004B50F6"/>
    <w:rsid w:val="004C1A67"/>
    <w:rsid w:val="004C3BD2"/>
    <w:rsid w:val="004C6365"/>
    <w:rsid w:val="004D04F7"/>
    <w:rsid w:val="004D06A2"/>
    <w:rsid w:val="004D0CDD"/>
    <w:rsid w:val="004D6656"/>
    <w:rsid w:val="004F52D8"/>
    <w:rsid w:val="004F6C84"/>
    <w:rsid w:val="005005EB"/>
    <w:rsid w:val="005014A5"/>
    <w:rsid w:val="00502500"/>
    <w:rsid w:val="00504439"/>
    <w:rsid w:val="00510397"/>
    <w:rsid w:val="0051440D"/>
    <w:rsid w:val="00517C6E"/>
    <w:rsid w:val="0052251C"/>
    <w:rsid w:val="0052482A"/>
    <w:rsid w:val="0053388C"/>
    <w:rsid w:val="00533BE4"/>
    <w:rsid w:val="00534A18"/>
    <w:rsid w:val="005413CA"/>
    <w:rsid w:val="00541D0F"/>
    <w:rsid w:val="00542B6D"/>
    <w:rsid w:val="005437C5"/>
    <w:rsid w:val="00560C22"/>
    <w:rsid w:val="00561E06"/>
    <w:rsid w:val="00570F32"/>
    <w:rsid w:val="00573CFC"/>
    <w:rsid w:val="00590019"/>
    <w:rsid w:val="00590937"/>
    <w:rsid w:val="005948C9"/>
    <w:rsid w:val="005A3E55"/>
    <w:rsid w:val="005A5AC8"/>
    <w:rsid w:val="005A6A72"/>
    <w:rsid w:val="005C2078"/>
    <w:rsid w:val="005C64F1"/>
    <w:rsid w:val="005D22AF"/>
    <w:rsid w:val="005D321D"/>
    <w:rsid w:val="005D406E"/>
    <w:rsid w:val="005E5AF4"/>
    <w:rsid w:val="005E73DA"/>
    <w:rsid w:val="005E7D17"/>
    <w:rsid w:val="005F1163"/>
    <w:rsid w:val="005F132B"/>
    <w:rsid w:val="00601164"/>
    <w:rsid w:val="00607A0A"/>
    <w:rsid w:val="00607FA9"/>
    <w:rsid w:val="006114E8"/>
    <w:rsid w:val="00614DAE"/>
    <w:rsid w:val="00617B52"/>
    <w:rsid w:val="0062017F"/>
    <w:rsid w:val="00620FFE"/>
    <w:rsid w:val="00623B06"/>
    <w:rsid w:val="00625CA2"/>
    <w:rsid w:val="00627ED5"/>
    <w:rsid w:val="006323AE"/>
    <w:rsid w:val="00634487"/>
    <w:rsid w:val="00645555"/>
    <w:rsid w:val="00651A39"/>
    <w:rsid w:val="006531DE"/>
    <w:rsid w:val="0066401C"/>
    <w:rsid w:val="0066530B"/>
    <w:rsid w:val="006724D0"/>
    <w:rsid w:val="006758D6"/>
    <w:rsid w:val="0068511A"/>
    <w:rsid w:val="00685366"/>
    <w:rsid w:val="0068715C"/>
    <w:rsid w:val="0069365B"/>
    <w:rsid w:val="00696228"/>
    <w:rsid w:val="00697DCE"/>
    <w:rsid w:val="006A128B"/>
    <w:rsid w:val="006A4728"/>
    <w:rsid w:val="006B32EA"/>
    <w:rsid w:val="006C1B33"/>
    <w:rsid w:val="006C6A8B"/>
    <w:rsid w:val="006C7BAB"/>
    <w:rsid w:val="006D1E98"/>
    <w:rsid w:val="006E2036"/>
    <w:rsid w:val="006E55F1"/>
    <w:rsid w:val="006E6995"/>
    <w:rsid w:val="006F2F8F"/>
    <w:rsid w:val="006F555C"/>
    <w:rsid w:val="0070156D"/>
    <w:rsid w:val="00701AD2"/>
    <w:rsid w:val="00702D1A"/>
    <w:rsid w:val="0070594A"/>
    <w:rsid w:val="00706514"/>
    <w:rsid w:val="00711A09"/>
    <w:rsid w:val="007136E6"/>
    <w:rsid w:val="007313F3"/>
    <w:rsid w:val="00731C65"/>
    <w:rsid w:val="0073674D"/>
    <w:rsid w:val="007379C4"/>
    <w:rsid w:val="00740F56"/>
    <w:rsid w:val="00746E87"/>
    <w:rsid w:val="00750C50"/>
    <w:rsid w:val="00756D3C"/>
    <w:rsid w:val="00761623"/>
    <w:rsid w:val="00762D71"/>
    <w:rsid w:val="00765FB7"/>
    <w:rsid w:val="00766577"/>
    <w:rsid w:val="0077023C"/>
    <w:rsid w:val="007723A0"/>
    <w:rsid w:val="00772AD2"/>
    <w:rsid w:val="00773F88"/>
    <w:rsid w:val="00775E63"/>
    <w:rsid w:val="00781443"/>
    <w:rsid w:val="007816D3"/>
    <w:rsid w:val="00782B29"/>
    <w:rsid w:val="00783DE1"/>
    <w:rsid w:val="0078437D"/>
    <w:rsid w:val="00795424"/>
    <w:rsid w:val="00796E0C"/>
    <w:rsid w:val="007A1E36"/>
    <w:rsid w:val="007A3B0F"/>
    <w:rsid w:val="007A42BA"/>
    <w:rsid w:val="007A7692"/>
    <w:rsid w:val="007B558B"/>
    <w:rsid w:val="007E2C74"/>
    <w:rsid w:val="007E471B"/>
    <w:rsid w:val="007E729C"/>
    <w:rsid w:val="00800D3D"/>
    <w:rsid w:val="00802F95"/>
    <w:rsid w:val="008035D6"/>
    <w:rsid w:val="0080453F"/>
    <w:rsid w:val="00804B6D"/>
    <w:rsid w:val="00831D02"/>
    <w:rsid w:val="00834BE0"/>
    <w:rsid w:val="00836054"/>
    <w:rsid w:val="008375CD"/>
    <w:rsid w:val="00843983"/>
    <w:rsid w:val="00844185"/>
    <w:rsid w:val="00860C46"/>
    <w:rsid w:val="00870475"/>
    <w:rsid w:val="0087088F"/>
    <w:rsid w:val="0087611F"/>
    <w:rsid w:val="008763C1"/>
    <w:rsid w:val="008770ED"/>
    <w:rsid w:val="00881359"/>
    <w:rsid w:val="0089123A"/>
    <w:rsid w:val="00893629"/>
    <w:rsid w:val="008945D0"/>
    <w:rsid w:val="00897636"/>
    <w:rsid w:val="008A692A"/>
    <w:rsid w:val="008A7A70"/>
    <w:rsid w:val="008C115B"/>
    <w:rsid w:val="008D1257"/>
    <w:rsid w:val="008D184B"/>
    <w:rsid w:val="008D30E6"/>
    <w:rsid w:val="008D3660"/>
    <w:rsid w:val="008D3C2F"/>
    <w:rsid w:val="008D4E7A"/>
    <w:rsid w:val="008D7881"/>
    <w:rsid w:val="008E28F8"/>
    <w:rsid w:val="008E4D52"/>
    <w:rsid w:val="008E5299"/>
    <w:rsid w:val="008F547E"/>
    <w:rsid w:val="008F57C1"/>
    <w:rsid w:val="0090322C"/>
    <w:rsid w:val="00907AF0"/>
    <w:rsid w:val="00914D55"/>
    <w:rsid w:val="00916397"/>
    <w:rsid w:val="00921541"/>
    <w:rsid w:val="00923E93"/>
    <w:rsid w:val="00926074"/>
    <w:rsid w:val="00931D70"/>
    <w:rsid w:val="00934E49"/>
    <w:rsid w:val="009350B6"/>
    <w:rsid w:val="009462B9"/>
    <w:rsid w:val="00951C64"/>
    <w:rsid w:val="009527F3"/>
    <w:rsid w:val="00953826"/>
    <w:rsid w:val="00953A9D"/>
    <w:rsid w:val="00971874"/>
    <w:rsid w:val="00973BD4"/>
    <w:rsid w:val="00981B14"/>
    <w:rsid w:val="00983003"/>
    <w:rsid w:val="009830F4"/>
    <w:rsid w:val="0098716B"/>
    <w:rsid w:val="00992E5A"/>
    <w:rsid w:val="00993538"/>
    <w:rsid w:val="009A244B"/>
    <w:rsid w:val="009A2558"/>
    <w:rsid w:val="009A31BF"/>
    <w:rsid w:val="009A698F"/>
    <w:rsid w:val="009B0EDB"/>
    <w:rsid w:val="009B4B4E"/>
    <w:rsid w:val="009B4F96"/>
    <w:rsid w:val="009C08FD"/>
    <w:rsid w:val="009C65E0"/>
    <w:rsid w:val="009C731A"/>
    <w:rsid w:val="009D27E2"/>
    <w:rsid w:val="009D72F8"/>
    <w:rsid w:val="009D7882"/>
    <w:rsid w:val="009E0D1B"/>
    <w:rsid w:val="009E2791"/>
    <w:rsid w:val="009E696E"/>
    <w:rsid w:val="00A137FA"/>
    <w:rsid w:val="00A15403"/>
    <w:rsid w:val="00A154B6"/>
    <w:rsid w:val="00A24891"/>
    <w:rsid w:val="00A24BDD"/>
    <w:rsid w:val="00A322E8"/>
    <w:rsid w:val="00A32A95"/>
    <w:rsid w:val="00A336D2"/>
    <w:rsid w:val="00A347F8"/>
    <w:rsid w:val="00A35AEC"/>
    <w:rsid w:val="00A414F0"/>
    <w:rsid w:val="00A47331"/>
    <w:rsid w:val="00A505F5"/>
    <w:rsid w:val="00A573A6"/>
    <w:rsid w:val="00A60B2F"/>
    <w:rsid w:val="00A67856"/>
    <w:rsid w:val="00A74569"/>
    <w:rsid w:val="00A777BD"/>
    <w:rsid w:val="00A8419E"/>
    <w:rsid w:val="00A85400"/>
    <w:rsid w:val="00A87C50"/>
    <w:rsid w:val="00A90E4E"/>
    <w:rsid w:val="00A91551"/>
    <w:rsid w:val="00AA403E"/>
    <w:rsid w:val="00AA5C5D"/>
    <w:rsid w:val="00AB3DBF"/>
    <w:rsid w:val="00AB60E1"/>
    <w:rsid w:val="00AC3FEA"/>
    <w:rsid w:val="00AD0AEA"/>
    <w:rsid w:val="00AD422E"/>
    <w:rsid w:val="00AD4641"/>
    <w:rsid w:val="00AE4F6A"/>
    <w:rsid w:val="00AE54AC"/>
    <w:rsid w:val="00AF44D0"/>
    <w:rsid w:val="00AF7E62"/>
    <w:rsid w:val="00B01F53"/>
    <w:rsid w:val="00B031D9"/>
    <w:rsid w:val="00B0497B"/>
    <w:rsid w:val="00B04D4E"/>
    <w:rsid w:val="00B06515"/>
    <w:rsid w:val="00B068AB"/>
    <w:rsid w:val="00B07A1B"/>
    <w:rsid w:val="00B11675"/>
    <w:rsid w:val="00B154A7"/>
    <w:rsid w:val="00B20CD8"/>
    <w:rsid w:val="00B21285"/>
    <w:rsid w:val="00B21787"/>
    <w:rsid w:val="00B22C8B"/>
    <w:rsid w:val="00B33D8C"/>
    <w:rsid w:val="00B4358C"/>
    <w:rsid w:val="00B44133"/>
    <w:rsid w:val="00B45339"/>
    <w:rsid w:val="00B505DD"/>
    <w:rsid w:val="00B57F4D"/>
    <w:rsid w:val="00B6592F"/>
    <w:rsid w:val="00B72337"/>
    <w:rsid w:val="00B7336D"/>
    <w:rsid w:val="00B81B84"/>
    <w:rsid w:val="00B832B4"/>
    <w:rsid w:val="00B92980"/>
    <w:rsid w:val="00B92D77"/>
    <w:rsid w:val="00BA0030"/>
    <w:rsid w:val="00BA30D6"/>
    <w:rsid w:val="00BA7C63"/>
    <w:rsid w:val="00BB0407"/>
    <w:rsid w:val="00BC679D"/>
    <w:rsid w:val="00BD22A3"/>
    <w:rsid w:val="00BD2FA3"/>
    <w:rsid w:val="00BD5633"/>
    <w:rsid w:val="00BE0589"/>
    <w:rsid w:val="00BE3325"/>
    <w:rsid w:val="00BF0B29"/>
    <w:rsid w:val="00C014F3"/>
    <w:rsid w:val="00C01E49"/>
    <w:rsid w:val="00C04670"/>
    <w:rsid w:val="00C0665F"/>
    <w:rsid w:val="00C07473"/>
    <w:rsid w:val="00C07EAA"/>
    <w:rsid w:val="00C138C7"/>
    <w:rsid w:val="00C13C6B"/>
    <w:rsid w:val="00C140AB"/>
    <w:rsid w:val="00C207FD"/>
    <w:rsid w:val="00C21F75"/>
    <w:rsid w:val="00C30376"/>
    <w:rsid w:val="00C372D6"/>
    <w:rsid w:val="00C44140"/>
    <w:rsid w:val="00C45DB8"/>
    <w:rsid w:val="00C47D98"/>
    <w:rsid w:val="00C520AB"/>
    <w:rsid w:val="00C546DE"/>
    <w:rsid w:val="00C6639B"/>
    <w:rsid w:val="00C702B0"/>
    <w:rsid w:val="00C72A21"/>
    <w:rsid w:val="00C80764"/>
    <w:rsid w:val="00C81F7E"/>
    <w:rsid w:val="00C8587F"/>
    <w:rsid w:val="00C867F6"/>
    <w:rsid w:val="00C94E90"/>
    <w:rsid w:val="00CA3959"/>
    <w:rsid w:val="00CA57D4"/>
    <w:rsid w:val="00CB3262"/>
    <w:rsid w:val="00CB4126"/>
    <w:rsid w:val="00CB7C0D"/>
    <w:rsid w:val="00CC37BE"/>
    <w:rsid w:val="00CC3C4A"/>
    <w:rsid w:val="00CC79CC"/>
    <w:rsid w:val="00CD11B7"/>
    <w:rsid w:val="00CD1A2C"/>
    <w:rsid w:val="00CD359A"/>
    <w:rsid w:val="00CD47C8"/>
    <w:rsid w:val="00CD6D31"/>
    <w:rsid w:val="00CE2CBA"/>
    <w:rsid w:val="00CE323E"/>
    <w:rsid w:val="00CF5AB1"/>
    <w:rsid w:val="00D07789"/>
    <w:rsid w:val="00D25838"/>
    <w:rsid w:val="00D3791B"/>
    <w:rsid w:val="00D37D54"/>
    <w:rsid w:val="00D412EB"/>
    <w:rsid w:val="00D448BA"/>
    <w:rsid w:val="00D57D5A"/>
    <w:rsid w:val="00D60031"/>
    <w:rsid w:val="00D6444A"/>
    <w:rsid w:val="00D65658"/>
    <w:rsid w:val="00D662C8"/>
    <w:rsid w:val="00D72A3B"/>
    <w:rsid w:val="00D72CDB"/>
    <w:rsid w:val="00D74474"/>
    <w:rsid w:val="00D75334"/>
    <w:rsid w:val="00D769AE"/>
    <w:rsid w:val="00D800E4"/>
    <w:rsid w:val="00D869E1"/>
    <w:rsid w:val="00D95B04"/>
    <w:rsid w:val="00DA5F3A"/>
    <w:rsid w:val="00DB28E1"/>
    <w:rsid w:val="00DB37CB"/>
    <w:rsid w:val="00DC05B4"/>
    <w:rsid w:val="00DC1858"/>
    <w:rsid w:val="00DC3A2F"/>
    <w:rsid w:val="00DD0753"/>
    <w:rsid w:val="00DD0CFD"/>
    <w:rsid w:val="00DD3F62"/>
    <w:rsid w:val="00DD5C75"/>
    <w:rsid w:val="00DD65FE"/>
    <w:rsid w:val="00DD6769"/>
    <w:rsid w:val="00DD7A2A"/>
    <w:rsid w:val="00DE10D4"/>
    <w:rsid w:val="00DE23E6"/>
    <w:rsid w:val="00DF5B82"/>
    <w:rsid w:val="00DF66B3"/>
    <w:rsid w:val="00E04E9C"/>
    <w:rsid w:val="00E071F3"/>
    <w:rsid w:val="00E14D19"/>
    <w:rsid w:val="00E209D8"/>
    <w:rsid w:val="00E2507A"/>
    <w:rsid w:val="00E3303B"/>
    <w:rsid w:val="00E367D9"/>
    <w:rsid w:val="00E372A0"/>
    <w:rsid w:val="00E41349"/>
    <w:rsid w:val="00E43187"/>
    <w:rsid w:val="00E44950"/>
    <w:rsid w:val="00E465E9"/>
    <w:rsid w:val="00E46BB8"/>
    <w:rsid w:val="00E52AC6"/>
    <w:rsid w:val="00E65874"/>
    <w:rsid w:val="00E67456"/>
    <w:rsid w:val="00E67C3E"/>
    <w:rsid w:val="00E70C7B"/>
    <w:rsid w:val="00E80149"/>
    <w:rsid w:val="00E874C5"/>
    <w:rsid w:val="00E916B3"/>
    <w:rsid w:val="00E91AD6"/>
    <w:rsid w:val="00E92135"/>
    <w:rsid w:val="00E94AD6"/>
    <w:rsid w:val="00E9764C"/>
    <w:rsid w:val="00EA2ABF"/>
    <w:rsid w:val="00EA3ADC"/>
    <w:rsid w:val="00EA3C17"/>
    <w:rsid w:val="00EA55C2"/>
    <w:rsid w:val="00EA5764"/>
    <w:rsid w:val="00EA6CD9"/>
    <w:rsid w:val="00EB4F31"/>
    <w:rsid w:val="00EC053E"/>
    <w:rsid w:val="00EC1941"/>
    <w:rsid w:val="00EC37B6"/>
    <w:rsid w:val="00EC77EB"/>
    <w:rsid w:val="00ED05FF"/>
    <w:rsid w:val="00ED14A1"/>
    <w:rsid w:val="00ED1EDB"/>
    <w:rsid w:val="00ED63F0"/>
    <w:rsid w:val="00EE2171"/>
    <w:rsid w:val="00EE63F2"/>
    <w:rsid w:val="00EE73CC"/>
    <w:rsid w:val="00EF5B0F"/>
    <w:rsid w:val="00F04E2E"/>
    <w:rsid w:val="00F07085"/>
    <w:rsid w:val="00F12D1D"/>
    <w:rsid w:val="00F1451D"/>
    <w:rsid w:val="00F17367"/>
    <w:rsid w:val="00F209EF"/>
    <w:rsid w:val="00F21263"/>
    <w:rsid w:val="00F22040"/>
    <w:rsid w:val="00F33EE7"/>
    <w:rsid w:val="00F34749"/>
    <w:rsid w:val="00F36EB8"/>
    <w:rsid w:val="00F43A81"/>
    <w:rsid w:val="00F43EB9"/>
    <w:rsid w:val="00F44D89"/>
    <w:rsid w:val="00F454EB"/>
    <w:rsid w:val="00F5085C"/>
    <w:rsid w:val="00F57B52"/>
    <w:rsid w:val="00F613F7"/>
    <w:rsid w:val="00F63FB9"/>
    <w:rsid w:val="00F64DEB"/>
    <w:rsid w:val="00F65B1A"/>
    <w:rsid w:val="00F85E55"/>
    <w:rsid w:val="00F86B65"/>
    <w:rsid w:val="00F877F7"/>
    <w:rsid w:val="00F941C8"/>
    <w:rsid w:val="00F954B8"/>
    <w:rsid w:val="00F96308"/>
    <w:rsid w:val="00FA23E5"/>
    <w:rsid w:val="00FA2C54"/>
    <w:rsid w:val="00FA302F"/>
    <w:rsid w:val="00FA5353"/>
    <w:rsid w:val="00FA7075"/>
    <w:rsid w:val="00FB03BB"/>
    <w:rsid w:val="00FB21BD"/>
    <w:rsid w:val="00FC5B7A"/>
    <w:rsid w:val="00FD0139"/>
    <w:rsid w:val="00FF0481"/>
    <w:rsid w:val="00FF3AD1"/>
    <w:rsid w:val="00FF4A9D"/>
    <w:rsid w:val="00FF516C"/>
    <w:rsid w:val="00FF5D31"/>
    <w:rsid w:val="1E4D150F"/>
    <w:rsid w:val="4840A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E5D0"/>
  <w15:docId w15:val="{706C397C-EA22-4A2C-A90B-474943A5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9F6"/>
  </w:style>
  <w:style w:type="paragraph" w:styleId="Heading1">
    <w:name w:val="heading 1"/>
    <w:basedOn w:val="Normal"/>
    <w:next w:val="Normal"/>
    <w:link w:val="Heading1Char"/>
    <w:uiPriority w:val="9"/>
    <w:qFormat/>
    <w:rsid w:val="004A79F6"/>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4A79F6"/>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A79F6"/>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A79F6"/>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4A79F6"/>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4A79F6"/>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4A79F6"/>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4A79F6"/>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4A79F6"/>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14E8"/>
    <w:pPr>
      <w:spacing w:after="300" w:line="240" w:lineRule="auto"/>
      <w:jc w:val="both"/>
    </w:pPr>
    <w:rPr>
      <w:rFonts w:ascii="Times" w:eastAsia="Times" w:hAnsi="Times"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77EB"/>
    <w:pPr>
      <w:autoSpaceDE w:val="0"/>
      <w:autoSpaceDN w:val="0"/>
      <w:adjustRightInd w:val="0"/>
      <w:spacing w:after="0" w:line="240" w:lineRule="auto"/>
    </w:pPr>
    <w:rPr>
      <w:rFonts w:ascii="AvantGarde Bk BT" w:hAnsi="AvantGarde Bk BT" w:cs="AvantGarde Bk BT"/>
      <w:color w:val="000000"/>
      <w:sz w:val="24"/>
      <w:szCs w:val="24"/>
    </w:rPr>
  </w:style>
  <w:style w:type="paragraph" w:styleId="Header">
    <w:name w:val="header"/>
    <w:basedOn w:val="Normal"/>
    <w:link w:val="HeaderChar"/>
    <w:uiPriority w:val="99"/>
    <w:unhideWhenUsed/>
    <w:rsid w:val="00C06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65F"/>
    <w:rPr>
      <w:rFonts w:ascii="AvantGarde Bk BT" w:eastAsia="Times" w:hAnsi="AvantGarde Bk BT" w:cs="Times New Roman"/>
      <w:color w:val="000000"/>
      <w:szCs w:val="20"/>
      <w:lang w:val="en-AU"/>
    </w:rPr>
  </w:style>
  <w:style w:type="paragraph" w:styleId="Footer">
    <w:name w:val="footer"/>
    <w:basedOn w:val="Normal"/>
    <w:link w:val="FooterChar"/>
    <w:uiPriority w:val="99"/>
    <w:unhideWhenUsed/>
    <w:rsid w:val="00C06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65F"/>
    <w:rPr>
      <w:rFonts w:ascii="AvantGarde Bk BT" w:eastAsia="Times" w:hAnsi="AvantGarde Bk BT" w:cs="Times New Roman"/>
      <w:color w:val="000000"/>
      <w:szCs w:val="20"/>
      <w:lang w:val="en-AU"/>
    </w:rPr>
  </w:style>
  <w:style w:type="paragraph" w:styleId="BalloonText">
    <w:name w:val="Balloon Text"/>
    <w:basedOn w:val="Normal"/>
    <w:link w:val="BalloonTextChar"/>
    <w:uiPriority w:val="99"/>
    <w:semiHidden/>
    <w:unhideWhenUsed/>
    <w:rsid w:val="003A12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2C2"/>
    <w:rPr>
      <w:rFonts w:ascii="Segoe UI" w:eastAsia="Times" w:hAnsi="Segoe UI" w:cs="Segoe UI"/>
      <w:color w:val="000000"/>
      <w:sz w:val="18"/>
      <w:szCs w:val="18"/>
      <w:lang w:val="en-AU"/>
    </w:rPr>
  </w:style>
  <w:style w:type="paragraph" w:styleId="ListParagraph">
    <w:name w:val="List Paragraph"/>
    <w:basedOn w:val="Normal"/>
    <w:uiPriority w:val="34"/>
    <w:qFormat/>
    <w:rsid w:val="0053388C"/>
    <w:pPr>
      <w:ind w:left="720"/>
      <w:contextualSpacing/>
    </w:pPr>
  </w:style>
  <w:style w:type="character" w:styleId="Hyperlink">
    <w:name w:val="Hyperlink"/>
    <w:basedOn w:val="DefaultParagraphFont"/>
    <w:uiPriority w:val="99"/>
    <w:unhideWhenUsed/>
    <w:rsid w:val="00B44133"/>
    <w:rPr>
      <w:color w:val="0000FF" w:themeColor="hyperlink"/>
      <w:u w:val="single"/>
    </w:rPr>
  </w:style>
  <w:style w:type="character" w:customStyle="1" w:styleId="UnresolvedMention1">
    <w:name w:val="Unresolved Mention1"/>
    <w:basedOn w:val="DefaultParagraphFont"/>
    <w:uiPriority w:val="99"/>
    <w:semiHidden/>
    <w:unhideWhenUsed/>
    <w:rsid w:val="00B44133"/>
    <w:rPr>
      <w:color w:val="605E5C"/>
      <w:shd w:val="clear" w:color="auto" w:fill="E1DFDD"/>
    </w:rPr>
  </w:style>
  <w:style w:type="character" w:styleId="CommentReference">
    <w:name w:val="annotation reference"/>
    <w:basedOn w:val="DefaultParagraphFont"/>
    <w:uiPriority w:val="99"/>
    <w:semiHidden/>
    <w:unhideWhenUsed/>
    <w:rsid w:val="00B33D8C"/>
    <w:rPr>
      <w:sz w:val="16"/>
      <w:szCs w:val="16"/>
    </w:rPr>
  </w:style>
  <w:style w:type="paragraph" w:styleId="CommentText">
    <w:name w:val="annotation text"/>
    <w:basedOn w:val="Normal"/>
    <w:link w:val="CommentTextChar"/>
    <w:uiPriority w:val="99"/>
    <w:semiHidden/>
    <w:unhideWhenUsed/>
    <w:rsid w:val="00B33D8C"/>
    <w:pPr>
      <w:spacing w:line="240" w:lineRule="auto"/>
    </w:pPr>
    <w:rPr>
      <w:sz w:val="20"/>
    </w:rPr>
  </w:style>
  <w:style w:type="character" w:customStyle="1" w:styleId="CommentTextChar">
    <w:name w:val="Comment Text Char"/>
    <w:basedOn w:val="DefaultParagraphFont"/>
    <w:link w:val="CommentText"/>
    <w:uiPriority w:val="99"/>
    <w:semiHidden/>
    <w:rsid w:val="00B33D8C"/>
    <w:rPr>
      <w:rFonts w:ascii="AvantGarde Bk BT" w:eastAsia="Times" w:hAnsi="AvantGarde Bk BT" w:cs="Times New Roman"/>
      <w:color w:val="000000"/>
      <w:sz w:val="20"/>
      <w:szCs w:val="20"/>
      <w:lang w:val="en-AU"/>
    </w:rPr>
  </w:style>
  <w:style w:type="paragraph" w:styleId="CommentSubject">
    <w:name w:val="annotation subject"/>
    <w:basedOn w:val="CommentText"/>
    <w:next w:val="CommentText"/>
    <w:link w:val="CommentSubjectChar"/>
    <w:uiPriority w:val="99"/>
    <w:semiHidden/>
    <w:unhideWhenUsed/>
    <w:rsid w:val="00B33D8C"/>
    <w:rPr>
      <w:b/>
      <w:bCs/>
    </w:rPr>
  </w:style>
  <w:style w:type="character" w:customStyle="1" w:styleId="CommentSubjectChar">
    <w:name w:val="Comment Subject Char"/>
    <w:basedOn w:val="CommentTextChar"/>
    <w:link w:val="CommentSubject"/>
    <w:uiPriority w:val="99"/>
    <w:semiHidden/>
    <w:rsid w:val="00B33D8C"/>
    <w:rPr>
      <w:rFonts w:ascii="AvantGarde Bk BT" w:eastAsia="Times" w:hAnsi="AvantGarde Bk BT" w:cs="Times New Roman"/>
      <w:b/>
      <w:bCs/>
      <w:color w:val="000000"/>
      <w:sz w:val="20"/>
      <w:szCs w:val="20"/>
      <w:lang w:val="en-AU"/>
    </w:rPr>
  </w:style>
  <w:style w:type="character" w:customStyle="1" w:styleId="Heading1Char">
    <w:name w:val="Heading 1 Char"/>
    <w:basedOn w:val="DefaultParagraphFont"/>
    <w:link w:val="Heading1"/>
    <w:uiPriority w:val="9"/>
    <w:rsid w:val="004A79F6"/>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4A79F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A79F6"/>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A79F6"/>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4A79F6"/>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4A79F6"/>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4A79F6"/>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4A79F6"/>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4A79F6"/>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4A79F6"/>
    <w:pPr>
      <w:spacing w:line="240" w:lineRule="auto"/>
    </w:pPr>
    <w:rPr>
      <w:b/>
      <w:bCs/>
      <w:smallCaps/>
      <w:color w:val="1F497D" w:themeColor="text2"/>
    </w:rPr>
  </w:style>
  <w:style w:type="paragraph" w:styleId="Title">
    <w:name w:val="Title"/>
    <w:basedOn w:val="Normal"/>
    <w:next w:val="Normal"/>
    <w:link w:val="TitleChar"/>
    <w:uiPriority w:val="10"/>
    <w:qFormat/>
    <w:rsid w:val="004A79F6"/>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4A79F6"/>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4A79F6"/>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4A79F6"/>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4A79F6"/>
    <w:rPr>
      <w:b/>
      <w:bCs/>
    </w:rPr>
  </w:style>
  <w:style w:type="character" w:styleId="Emphasis">
    <w:name w:val="Emphasis"/>
    <w:basedOn w:val="DefaultParagraphFont"/>
    <w:uiPriority w:val="20"/>
    <w:qFormat/>
    <w:rsid w:val="004A79F6"/>
    <w:rPr>
      <w:i/>
      <w:iCs/>
    </w:rPr>
  </w:style>
  <w:style w:type="paragraph" w:styleId="NoSpacing">
    <w:name w:val="No Spacing"/>
    <w:uiPriority w:val="1"/>
    <w:qFormat/>
    <w:rsid w:val="004A79F6"/>
    <w:pPr>
      <w:spacing w:after="0" w:line="240" w:lineRule="auto"/>
    </w:pPr>
  </w:style>
  <w:style w:type="paragraph" w:styleId="Quote">
    <w:name w:val="Quote"/>
    <w:basedOn w:val="Normal"/>
    <w:next w:val="Normal"/>
    <w:link w:val="QuoteChar"/>
    <w:uiPriority w:val="29"/>
    <w:qFormat/>
    <w:rsid w:val="004A79F6"/>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4A79F6"/>
    <w:rPr>
      <w:color w:val="1F497D" w:themeColor="text2"/>
      <w:sz w:val="24"/>
      <w:szCs w:val="24"/>
    </w:rPr>
  </w:style>
  <w:style w:type="paragraph" w:styleId="IntenseQuote">
    <w:name w:val="Intense Quote"/>
    <w:basedOn w:val="Normal"/>
    <w:next w:val="Normal"/>
    <w:link w:val="IntenseQuoteChar"/>
    <w:uiPriority w:val="30"/>
    <w:qFormat/>
    <w:rsid w:val="004A79F6"/>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4A79F6"/>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4A79F6"/>
    <w:rPr>
      <w:i/>
      <w:iCs/>
      <w:color w:val="595959" w:themeColor="text1" w:themeTint="A6"/>
    </w:rPr>
  </w:style>
  <w:style w:type="character" w:styleId="IntenseEmphasis">
    <w:name w:val="Intense Emphasis"/>
    <w:basedOn w:val="DefaultParagraphFont"/>
    <w:uiPriority w:val="21"/>
    <w:qFormat/>
    <w:rsid w:val="004A79F6"/>
    <w:rPr>
      <w:b/>
      <w:bCs/>
      <w:i/>
      <w:iCs/>
    </w:rPr>
  </w:style>
  <w:style w:type="character" w:styleId="SubtleReference">
    <w:name w:val="Subtle Reference"/>
    <w:basedOn w:val="DefaultParagraphFont"/>
    <w:uiPriority w:val="31"/>
    <w:qFormat/>
    <w:rsid w:val="004A79F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A79F6"/>
    <w:rPr>
      <w:b/>
      <w:bCs/>
      <w:smallCaps/>
      <w:color w:val="1F497D" w:themeColor="text2"/>
      <w:u w:val="single"/>
    </w:rPr>
  </w:style>
  <w:style w:type="character" w:styleId="BookTitle">
    <w:name w:val="Book Title"/>
    <w:basedOn w:val="DefaultParagraphFont"/>
    <w:uiPriority w:val="33"/>
    <w:qFormat/>
    <w:rsid w:val="004A79F6"/>
    <w:rPr>
      <w:b/>
      <w:bCs/>
      <w:smallCaps/>
      <w:spacing w:val="10"/>
    </w:rPr>
  </w:style>
  <w:style w:type="paragraph" w:styleId="TOCHeading">
    <w:name w:val="TOC Heading"/>
    <w:basedOn w:val="Heading1"/>
    <w:next w:val="Normal"/>
    <w:uiPriority w:val="39"/>
    <w:semiHidden/>
    <w:unhideWhenUsed/>
    <w:qFormat/>
    <w:rsid w:val="004A79F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000132">
      <w:bodyDiv w:val="1"/>
      <w:marLeft w:val="0"/>
      <w:marRight w:val="0"/>
      <w:marTop w:val="0"/>
      <w:marBottom w:val="0"/>
      <w:divBdr>
        <w:top w:val="none" w:sz="0" w:space="0" w:color="auto"/>
        <w:left w:val="none" w:sz="0" w:space="0" w:color="auto"/>
        <w:bottom w:val="none" w:sz="0" w:space="0" w:color="auto"/>
        <w:right w:val="none" w:sz="0" w:space="0" w:color="auto"/>
      </w:divBdr>
    </w:div>
    <w:div w:id="788471429">
      <w:bodyDiv w:val="1"/>
      <w:marLeft w:val="0"/>
      <w:marRight w:val="0"/>
      <w:marTop w:val="0"/>
      <w:marBottom w:val="0"/>
      <w:divBdr>
        <w:top w:val="none" w:sz="0" w:space="0" w:color="auto"/>
        <w:left w:val="none" w:sz="0" w:space="0" w:color="auto"/>
        <w:bottom w:val="none" w:sz="0" w:space="0" w:color="auto"/>
        <w:right w:val="none" w:sz="0" w:space="0" w:color="auto"/>
      </w:divBdr>
    </w:div>
    <w:div w:id="996887155">
      <w:bodyDiv w:val="1"/>
      <w:marLeft w:val="0"/>
      <w:marRight w:val="0"/>
      <w:marTop w:val="0"/>
      <w:marBottom w:val="0"/>
      <w:divBdr>
        <w:top w:val="none" w:sz="0" w:space="0" w:color="auto"/>
        <w:left w:val="none" w:sz="0" w:space="0" w:color="auto"/>
        <w:bottom w:val="none" w:sz="0" w:space="0" w:color="auto"/>
        <w:right w:val="none" w:sz="0" w:space="0" w:color="auto"/>
      </w:divBdr>
    </w:div>
    <w:div w:id="1110860919">
      <w:bodyDiv w:val="1"/>
      <w:marLeft w:val="0"/>
      <w:marRight w:val="0"/>
      <w:marTop w:val="0"/>
      <w:marBottom w:val="0"/>
      <w:divBdr>
        <w:top w:val="none" w:sz="0" w:space="0" w:color="auto"/>
        <w:left w:val="none" w:sz="0" w:space="0" w:color="auto"/>
        <w:bottom w:val="none" w:sz="0" w:space="0" w:color="auto"/>
        <w:right w:val="none" w:sz="0" w:space="0" w:color="auto"/>
      </w:divBdr>
    </w:div>
    <w:div w:id="1250891838">
      <w:bodyDiv w:val="1"/>
      <w:marLeft w:val="0"/>
      <w:marRight w:val="0"/>
      <w:marTop w:val="0"/>
      <w:marBottom w:val="0"/>
      <w:divBdr>
        <w:top w:val="none" w:sz="0" w:space="0" w:color="auto"/>
        <w:left w:val="none" w:sz="0" w:space="0" w:color="auto"/>
        <w:bottom w:val="none" w:sz="0" w:space="0" w:color="auto"/>
        <w:right w:val="none" w:sz="0" w:space="0" w:color="auto"/>
      </w:divBdr>
    </w:div>
    <w:div w:id="142888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4640E72932F648B4B9CBBF2DBF4193" ma:contentTypeVersion="14" ma:contentTypeDescription="Create a new document." ma:contentTypeScope="" ma:versionID="e9ffc6256d8cd9e90d864c699d9e3a4d">
  <xsd:schema xmlns:xsd="http://www.w3.org/2001/XMLSchema" xmlns:xs="http://www.w3.org/2001/XMLSchema" xmlns:p="http://schemas.microsoft.com/office/2006/metadata/properties" xmlns:ns2="367d68de-2c1c-4ed7-95ee-d641cf3d5fa9" xmlns:ns3="34fe62f3-34af-485f-8312-ad4a54c59466" targetNamespace="http://schemas.microsoft.com/office/2006/metadata/properties" ma:root="true" ma:fieldsID="5ad3bac7247d858ddcc8f487779d8e48" ns2:_="" ns3:_="">
    <xsd:import namespace="367d68de-2c1c-4ed7-95ee-d641cf3d5fa9"/>
    <xsd:import namespace="34fe62f3-34af-485f-8312-ad4a54c594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d68de-2c1c-4ed7-95ee-d641cf3d5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fe62f3-34af-485f-8312-ad4a54c594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haredWithUsers xmlns="34fe62f3-34af-485f-8312-ad4a54c59466">
      <UserInfo>
        <DisplayName>Steven Masia</DisplayName>
        <AccountId>43</AccountId>
        <AccountType/>
      </UserInfo>
    </SharedWithUsers>
  </documentManagement>
</p:properties>
</file>

<file path=customXml/itemProps1.xml><?xml version="1.0" encoding="utf-8"?>
<ds:datastoreItem xmlns:ds="http://schemas.openxmlformats.org/officeDocument/2006/customXml" ds:itemID="{40549923-C50A-4EB1-9F70-0F1579214E29}">
  <ds:schemaRefs>
    <ds:schemaRef ds:uri="http://schemas.microsoft.com/sharepoint/v3/contenttype/forms"/>
  </ds:schemaRefs>
</ds:datastoreItem>
</file>

<file path=customXml/itemProps2.xml><?xml version="1.0" encoding="utf-8"?>
<ds:datastoreItem xmlns:ds="http://schemas.openxmlformats.org/officeDocument/2006/customXml" ds:itemID="{5DFFD216-FE20-4742-88EC-39CCEB83C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d68de-2c1c-4ed7-95ee-d641cf3d5fa9"/>
    <ds:schemaRef ds:uri="34fe62f3-34af-485f-8312-ad4a54c59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7A6ECA-97AB-48F9-A825-547D57A6B6A6}">
  <ds:schemaRefs>
    <ds:schemaRef ds:uri="http://schemas.openxmlformats.org/officeDocument/2006/bibliography"/>
  </ds:schemaRefs>
</ds:datastoreItem>
</file>

<file path=customXml/itemProps4.xml><?xml version="1.0" encoding="utf-8"?>
<ds:datastoreItem xmlns:ds="http://schemas.openxmlformats.org/officeDocument/2006/customXml" ds:itemID="{B4300A0A-95E5-46F7-9726-2D32C1DCD7A5}">
  <ds:schemaRefs>
    <ds:schemaRef ds:uri="http://schemas.openxmlformats.org/package/2006/metadata/core-properties"/>
    <ds:schemaRef ds:uri="http://purl.org/dc/elements/1.1/"/>
    <ds:schemaRef ds:uri="http://schemas.microsoft.com/office/infopath/2007/PartnerControls"/>
    <ds:schemaRef ds:uri="http://purl.org/dc/terms/"/>
    <ds:schemaRef ds:uri="34fe62f3-34af-485f-8312-ad4a54c59466"/>
    <ds:schemaRef ds:uri="http://schemas.microsoft.com/office/2006/documentManagement/types"/>
    <ds:schemaRef ds:uri="367d68de-2c1c-4ed7-95ee-d641cf3d5fa9"/>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9</Pages>
  <Words>3210</Words>
  <Characters>18303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Latter</dc:creator>
  <cp:lastModifiedBy>Priscilla Emmett</cp:lastModifiedBy>
  <cp:revision>140</cp:revision>
  <cp:lastPrinted>2019-07-29T08:21:00Z</cp:lastPrinted>
  <dcterms:created xsi:type="dcterms:W3CDTF">2024-03-13T00:13:00Z</dcterms:created>
  <dcterms:modified xsi:type="dcterms:W3CDTF">2024-03-15T09:00:00Z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0x010100504640E72932F648B4B9CBBF2DBF4193</vt:lpwstr>
  </property>
</Properties>
</file>